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BDB5" w14:textId="227635FD" w:rsidR="00B342A5" w:rsidRPr="0099272B" w:rsidRDefault="00373178" w:rsidP="0099272B">
      <w:p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 xml:space="preserve">Załącznik nr </w:t>
      </w:r>
      <w:r w:rsidR="008D560A" w:rsidRPr="0099272B">
        <w:rPr>
          <w:rFonts w:ascii="Arial" w:eastAsia="Times New Roman" w:hAnsi="Arial" w:cs="Arial"/>
          <w:lang w:eastAsia="pl-PL"/>
        </w:rPr>
        <w:t>1</w:t>
      </w:r>
      <w:r w:rsidRPr="0099272B">
        <w:rPr>
          <w:rFonts w:ascii="Arial" w:eastAsia="Times New Roman" w:hAnsi="Arial" w:cs="Arial"/>
          <w:lang w:eastAsia="pl-PL"/>
        </w:rPr>
        <w:t xml:space="preserve"> </w:t>
      </w:r>
      <w:r w:rsidR="008D560A" w:rsidRPr="0099272B">
        <w:rPr>
          <w:rFonts w:ascii="Arial" w:eastAsia="Times New Roman" w:hAnsi="Arial" w:cs="Arial"/>
          <w:lang w:eastAsia="pl-PL"/>
        </w:rPr>
        <w:t>do Opisu Przedmiotu zamówienia</w:t>
      </w:r>
    </w:p>
    <w:p w14:paraId="4809B3D9" w14:textId="1476F414" w:rsidR="00B342A5" w:rsidRPr="0099272B" w:rsidRDefault="00B342A5" w:rsidP="0099272B">
      <w:pPr>
        <w:spacing w:before="100" w:beforeAutospacing="1" w:after="100" w:afterAutospacing="1" w:line="300" w:lineRule="atLeast"/>
        <w:ind w:left="426" w:hanging="426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99272B">
        <w:rPr>
          <w:rFonts w:ascii="Arial" w:eastAsia="Times New Roman" w:hAnsi="Arial" w:cs="Arial"/>
          <w:b/>
          <w:bCs/>
          <w:lang w:eastAsia="pl-PL"/>
        </w:rPr>
        <w:t>Obsługa fiskalna i rozliczeniowa</w:t>
      </w:r>
    </w:p>
    <w:p w14:paraId="669F607E" w14:textId="77777777" w:rsidR="009F4D6F" w:rsidRPr="0099272B" w:rsidRDefault="00B342A5" w:rsidP="0099272B">
      <w:pPr>
        <w:numPr>
          <w:ilvl w:val="0"/>
          <w:numId w:val="3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>Wykonawca zobowiązany jest do</w:t>
      </w:r>
      <w:r w:rsidR="009F4D6F" w:rsidRPr="0099272B">
        <w:rPr>
          <w:rFonts w:ascii="Arial" w:eastAsia="Times New Roman" w:hAnsi="Arial" w:cs="Arial"/>
          <w:lang w:eastAsia="pl-PL"/>
        </w:rPr>
        <w:t>:</w:t>
      </w:r>
    </w:p>
    <w:p w14:paraId="3745734F" w14:textId="0A44E838" w:rsidR="00B342A5" w:rsidRPr="0099272B" w:rsidRDefault="00B342A5" w:rsidP="0099272B">
      <w:pPr>
        <w:pStyle w:val="Akapitzlist"/>
        <w:numPr>
          <w:ilvl w:val="0"/>
          <w:numId w:val="8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 xml:space="preserve">zapewnienia </w:t>
      </w:r>
      <w:r w:rsidRPr="0099272B">
        <w:rPr>
          <w:rFonts w:ascii="Arial" w:eastAsia="Times New Roman" w:hAnsi="Arial" w:cs="Arial"/>
          <w:b/>
          <w:bCs/>
          <w:lang w:eastAsia="pl-PL"/>
        </w:rPr>
        <w:t>własnych kas rejestrujących</w:t>
      </w:r>
      <w:r w:rsidRPr="0099272B">
        <w:rPr>
          <w:rFonts w:ascii="Arial" w:eastAsia="Times New Roman" w:hAnsi="Arial" w:cs="Arial"/>
          <w:lang w:eastAsia="pl-PL"/>
        </w:rPr>
        <w:t>, spełniając</w:t>
      </w:r>
      <w:r w:rsidR="009F4D6F" w:rsidRPr="0099272B">
        <w:rPr>
          <w:rFonts w:ascii="Arial" w:eastAsia="Times New Roman" w:hAnsi="Arial" w:cs="Arial"/>
          <w:lang w:eastAsia="pl-PL"/>
        </w:rPr>
        <w:t>ych</w:t>
      </w:r>
      <w:r w:rsidRPr="0099272B">
        <w:rPr>
          <w:rFonts w:ascii="Arial" w:eastAsia="Times New Roman" w:hAnsi="Arial" w:cs="Arial"/>
          <w:lang w:eastAsia="pl-PL"/>
        </w:rPr>
        <w:t xml:space="preserve"> </w:t>
      </w:r>
      <w:r w:rsidR="00FB3638" w:rsidRPr="0099272B">
        <w:rPr>
          <w:rFonts w:ascii="Arial" w:eastAsia="Times New Roman" w:hAnsi="Arial" w:cs="Arial"/>
          <w:lang w:eastAsia="pl-PL"/>
        </w:rPr>
        <w:t>wymogi</w:t>
      </w:r>
      <w:r w:rsidRPr="0099272B">
        <w:rPr>
          <w:rFonts w:ascii="Arial" w:eastAsia="Times New Roman" w:hAnsi="Arial" w:cs="Arial"/>
          <w:lang w:eastAsia="pl-PL"/>
        </w:rPr>
        <w:t xml:space="preserve"> Ustawy o podatku </w:t>
      </w:r>
      <w:r w:rsidR="0099272B">
        <w:rPr>
          <w:rFonts w:ascii="Arial" w:eastAsia="Times New Roman" w:hAnsi="Arial" w:cs="Arial"/>
          <w:lang w:eastAsia="pl-PL"/>
        </w:rPr>
        <w:br/>
      </w:r>
      <w:r w:rsidRPr="0099272B">
        <w:rPr>
          <w:rFonts w:ascii="Arial" w:eastAsia="Times New Roman" w:hAnsi="Arial" w:cs="Arial"/>
          <w:lang w:eastAsia="pl-PL"/>
        </w:rPr>
        <w:t>od towarów i usług z 11 marca 2004.</w:t>
      </w:r>
      <w:r w:rsidR="009F4D6F" w:rsidRPr="0099272B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9F4D6F" w:rsidRPr="0099272B">
        <w:rPr>
          <w:rFonts w:ascii="Arial" w:eastAsia="Times New Roman" w:hAnsi="Arial" w:cs="Arial"/>
          <w:lang w:eastAsia="pl-PL"/>
        </w:rPr>
        <w:t>późn</w:t>
      </w:r>
      <w:proofErr w:type="spellEnd"/>
      <w:r w:rsidR="009F4D6F" w:rsidRPr="0099272B">
        <w:rPr>
          <w:rFonts w:ascii="Arial" w:eastAsia="Times New Roman" w:hAnsi="Arial" w:cs="Arial"/>
          <w:lang w:eastAsia="pl-PL"/>
        </w:rPr>
        <w:t>.</w:t>
      </w:r>
      <w:r w:rsidR="00FB3638" w:rsidRPr="0099272B">
        <w:rPr>
          <w:rFonts w:ascii="Arial" w:eastAsia="Times New Roman" w:hAnsi="Arial" w:cs="Arial"/>
          <w:lang w:eastAsia="pl-PL"/>
        </w:rPr>
        <w:t xml:space="preserve"> zm.</w:t>
      </w:r>
      <w:r w:rsidR="00FA0B91" w:rsidRPr="0099272B">
        <w:rPr>
          <w:rFonts w:ascii="Arial" w:eastAsia="Times New Roman" w:hAnsi="Arial" w:cs="Arial"/>
          <w:lang w:eastAsia="pl-PL"/>
        </w:rPr>
        <w:t xml:space="preserve">, </w:t>
      </w:r>
      <w:r w:rsidR="009F4D6F" w:rsidRPr="0099272B">
        <w:rPr>
          <w:rFonts w:ascii="Arial" w:eastAsia="Times New Roman" w:hAnsi="Arial" w:cs="Arial"/>
          <w:lang w:eastAsia="pl-PL"/>
        </w:rPr>
        <w:t xml:space="preserve">oraz </w:t>
      </w:r>
      <w:r w:rsidR="00FA0B91" w:rsidRPr="0099272B">
        <w:rPr>
          <w:rFonts w:ascii="Arial" w:eastAsia="Times New Roman" w:hAnsi="Arial" w:cs="Arial"/>
          <w:lang w:eastAsia="pl-PL"/>
        </w:rPr>
        <w:t>Rozporz</w:t>
      </w:r>
      <w:r w:rsidR="009F4D6F" w:rsidRPr="0099272B">
        <w:rPr>
          <w:rFonts w:ascii="Arial" w:eastAsia="Times New Roman" w:hAnsi="Arial" w:cs="Arial"/>
          <w:lang w:eastAsia="pl-PL"/>
        </w:rPr>
        <w:t>ą</w:t>
      </w:r>
      <w:r w:rsidR="00FA0B91" w:rsidRPr="0099272B">
        <w:rPr>
          <w:rFonts w:ascii="Arial" w:eastAsia="Times New Roman" w:hAnsi="Arial" w:cs="Arial"/>
          <w:lang w:eastAsia="pl-PL"/>
        </w:rPr>
        <w:t xml:space="preserve">dzenia </w:t>
      </w:r>
      <w:r w:rsidR="009F4D6F" w:rsidRPr="0099272B">
        <w:rPr>
          <w:rFonts w:ascii="Arial" w:eastAsia="Times New Roman" w:hAnsi="Arial" w:cs="Arial"/>
          <w:lang w:eastAsia="pl-PL"/>
        </w:rPr>
        <w:t>Ministra Finansów z 25 czerwca 2025r w sprawie kas rejestrujących</w:t>
      </w:r>
      <w:r w:rsidR="006865CC" w:rsidRPr="0099272B">
        <w:rPr>
          <w:rFonts w:ascii="Arial" w:eastAsia="Times New Roman" w:hAnsi="Arial" w:cs="Arial"/>
          <w:lang w:eastAsia="pl-PL"/>
        </w:rPr>
        <w:t>,</w:t>
      </w:r>
    </w:p>
    <w:p w14:paraId="7E65719E" w14:textId="069EE251" w:rsidR="00B342A5" w:rsidRPr="0099272B" w:rsidRDefault="00B342A5" w:rsidP="0099272B">
      <w:p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>Wykonawca:</w:t>
      </w:r>
    </w:p>
    <w:p w14:paraId="70646A02" w14:textId="2C7179A8" w:rsidR="009F4D6F" w:rsidRPr="0099272B" w:rsidRDefault="00B342A5" w:rsidP="0099272B">
      <w:pPr>
        <w:numPr>
          <w:ilvl w:val="1"/>
          <w:numId w:val="3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 xml:space="preserve">odpowiada za </w:t>
      </w:r>
      <w:r w:rsidR="006865CC" w:rsidRPr="0099272B">
        <w:rPr>
          <w:rFonts w:ascii="Arial" w:eastAsia="Times New Roman" w:hAnsi="Arial" w:cs="Arial"/>
          <w:lang w:eastAsia="pl-PL"/>
        </w:rPr>
        <w:t xml:space="preserve"> ich </w:t>
      </w:r>
      <w:r w:rsidRPr="0099272B">
        <w:rPr>
          <w:rFonts w:ascii="Arial" w:eastAsia="Times New Roman" w:hAnsi="Arial" w:cs="Arial"/>
          <w:lang w:eastAsia="pl-PL"/>
        </w:rPr>
        <w:t>prawidłową fiskalizację urządzeń</w:t>
      </w:r>
      <w:r w:rsidR="00AA6AF5" w:rsidRPr="0099272B">
        <w:rPr>
          <w:rFonts w:ascii="Arial" w:eastAsia="Times New Roman" w:hAnsi="Arial" w:cs="Arial"/>
          <w:lang w:eastAsia="pl-PL"/>
        </w:rPr>
        <w:t>,</w:t>
      </w:r>
    </w:p>
    <w:p w14:paraId="2EC54ABA" w14:textId="1CE66F11" w:rsidR="00AA6AF5" w:rsidRPr="0099272B" w:rsidRDefault="00AA6AF5" w:rsidP="0099272B">
      <w:pPr>
        <w:numPr>
          <w:ilvl w:val="1"/>
          <w:numId w:val="3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 xml:space="preserve">odpowiada za ich serwis i przegląd, </w:t>
      </w:r>
    </w:p>
    <w:p w14:paraId="56FB9CF0" w14:textId="730876A3" w:rsidR="00B342A5" w:rsidRPr="0099272B" w:rsidRDefault="00B342A5" w:rsidP="0099272B">
      <w:pPr>
        <w:numPr>
          <w:ilvl w:val="1"/>
          <w:numId w:val="3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>prowadzi ewidencję sprzedaży zgodnie z obowiązującymi przepisami,</w:t>
      </w:r>
    </w:p>
    <w:p w14:paraId="1CF7440A" w14:textId="77777777" w:rsidR="006865CC" w:rsidRPr="0099272B" w:rsidRDefault="006865CC" w:rsidP="0099272B">
      <w:pPr>
        <w:pStyle w:val="Akapitzlist"/>
        <w:numPr>
          <w:ilvl w:val="1"/>
          <w:numId w:val="3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 xml:space="preserve">na żądanie nabywcy zapewnia możliwość wystawienia </w:t>
      </w:r>
      <w:r w:rsidRPr="0099272B">
        <w:rPr>
          <w:rFonts w:ascii="Arial" w:eastAsia="Times New Roman" w:hAnsi="Arial" w:cs="Arial"/>
          <w:b/>
          <w:bCs/>
          <w:lang w:eastAsia="pl-PL"/>
        </w:rPr>
        <w:t>faktury VAT</w:t>
      </w:r>
      <w:r w:rsidRPr="0099272B">
        <w:rPr>
          <w:rFonts w:ascii="Arial" w:eastAsia="Times New Roman" w:hAnsi="Arial" w:cs="Arial"/>
          <w:lang w:eastAsia="pl-PL"/>
        </w:rPr>
        <w:t xml:space="preserve">, zgodnie z przepisami ustawy o VAT, </w:t>
      </w:r>
    </w:p>
    <w:p w14:paraId="0DC08127" w14:textId="108D673E" w:rsidR="00B342A5" w:rsidRPr="0099272B" w:rsidRDefault="00B342A5" w:rsidP="0099272B">
      <w:pPr>
        <w:numPr>
          <w:ilvl w:val="1"/>
          <w:numId w:val="3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 xml:space="preserve">ponosi pełną odpowiedzialność </w:t>
      </w:r>
      <w:r w:rsidR="00AA6AF5" w:rsidRPr="0099272B">
        <w:rPr>
          <w:rFonts w:ascii="Arial" w:eastAsia="Times New Roman" w:hAnsi="Arial" w:cs="Arial"/>
          <w:lang w:eastAsia="pl-PL"/>
        </w:rPr>
        <w:t xml:space="preserve">za niewłaściwą realizację obowiązków wynikających </w:t>
      </w:r>
      <w:r w:rsidR="0099272B">
        <w:rPr>
          <w:rFonts w:ascii="Arial" w:eastAsia="Times New Roman" w:hAnsi="Arial" w:cs="Arial"/>
          <w:lang w:eastAsia="pl-PL"/>
        </w:rPr>
        <w:br/>
      </w:r>
      <w:r w:rsidR="00AA6AF5" w:rsidRPr="0099272B">
        <w:rPr>
          <w:rFonts w:ascii="Arial" w:eastAsia="Times New Roman" w:hAnsi="Arial" w:cs="Arial"/>
          <w:lang w:eastAsia="pl-PL"/>
        </w:rPr>
        <w:t>z przepisów</w:t>
      </w:r>
      <w:r w:rsidR="006865CC" w:rsidRPr="0099272B">
        <w:rPr>
          <w:rFonts w:ascii="Arial" w:eastAsia="Times New Roman" w:hAnsi="Arial" w:cs="Arial"/>
          <w:lang w:eastAsia="pl-PL"/>
        </w:rPr>
        <w:t xml:space="preserve">, </w:t>
      </w:r>
    </w:p>
    <w:p w14:paraId="5F9C7DE8" w14:textId="340C1004" w:rsidR="00B342A5" w:rsidRPr="0099272B" w:rsidRDefault="00B342A5" w:rsidP="0099272B">
      <w:p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99272B">
        <w:rPr>
          <w:rFonts w:ascii="Arial" w:eastAsia="Times New Roman" w:hAnsi="Arial" w:cs="Arial"/>
          <w:b/>
          <w:bCs/>
          <w:lang w:eastAsia="pl-PL"/>
        </w:rPr>
        <w:t>Obsługa gotówki i płatności bezgotówkowych</w:t>
      </w:r>
    </w:p>
    <w:p w14:paraId="41D5C8C1" w14:textId="77777777" w:rsidR="006865CC" w:rsidRPr="0099272B" w:rsidRDefault="00B342A5" w:rsidP="0099272B">
      <w:pPr>
        <w:pStyle w:val="Akapitzlist"/>
        <w:numPr>
          <w:ilvl w:val="0"/>
          <w:numId w:val="11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>Wykonawca zapewnia:</w:t>
      </w:r>
    </w:p>
    <w:p w14:paraId="6D2F1CF2" w14:textId="5D20792E" w:rsidR="00B342A5" w:rsidRPr="0099272B" w:rsidRDefault="00B342A5" w:rsidP="0099272B">
      <w:pPr>
        <w:pStyle w:val="Akapitzlist"/>
        <w:numPr>
          <w:ilvl w:val="1"/>
          <w:numId w:val="11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 xml:space="preserve">samodzielny i kompleksowy pobór gotówki z </w:t>
      </w:r>
      <w:proofErr w:type="spellStart"/>
      <w:r w:rsidRPr="0099272B">
        <w:rPr>
          <w:rFonts w:ascii="Arial" w:eastAsia="Times New Roman" w:hAnsi="Arial" w:cs="Arial"/>
          <w:lang w:eastAsia="pl-PL"/>
        </w:rPr>
        <w:t>parkomatów</w:t>
      </w:r>
      <w:proofErr w:type="spellEnd"/>
      <w:r w:rsidRPr="0099272B">
        <w:rPr>
          <w:rFonts w:ascii="Arial" w:eastAsia="Times New Roman" w:hAnsi="Arial" w:cs="Arial"/>
          <w:lang w:eastAsia="pl-PL"/>
        </w:rPr>
        <w:t>,</w:t>
      </w:r>
    </w:p>
    <w:p w14:paraId="437653F2" w14:textId="77777777" w:rsidR="00B342A5" w:rsidRPr="0099272B" w:rsidRDefault="00B342A5" w:rsidP="0099272B">
      <w:pPr>
        <w:pStyle w:val="Akapitzlist"/>
        <w:numPr>
          <w:ilvl w:val="1"/>
          <w:numId w:val="11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>transport, liczenie i zabezpieczenie środków pieniężnych.</w:t>
      </w:r>
    </w:p>
    <w:p w14:paraId="2D7F3146" w14:textId="1BBE6029" w:rsidR="00B342A5" w:rsidRPr="0099272B" w:rsidRDefault="00B342A5" w:rsidP="0099272B">
      <w:pPr>
        <w:pStyle w:val="Akapitzlist"/>
        <w:numPr>
          <w:ilvl w:val="0"/>
          <w:numId w:val="11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 xml:space="preserve">Zamawiający nie uczestniczy w obrocie gotówką, nie ponosi </w:t>
      </w:r>
      <w:proofErr w:type="spellStart"/>
      <w:r w:rsidRPr="0099272B">
        <w:rPr>
          <w:rFonts w:ascii="Arial" w:eastAsia="Times New Roman" w:hAnsi="Arial" w:cs="Arial"/>
          <w:lang w:eastAsia="pl-PL"/>
        </w:rPr>
        <w:t>ryzyk</w:t>
      </w:r>
      <w:proofErr w:type="spellEnd"/>
      <w:r w:rsidRPr="0099272B">
        <w:rPr>
          <w:rFonts w:ascii="Arial" w:eastAsia="Times New Roman" w:hAnsi="Arial" w:cs="Arial"/>
          <w:lang w:eastAsia="pl-PL"/>
        </w:rPr>
        <w:t xml:space="preserve"> z tym związanych oraz </w:t>
      </w:r>
      <w:r w:rsidR="0099272B">
        <w:rPr>
          <w:rFonts w:ascii="Arial" w:eastAsia="Times New Roman" w:hAnsi="Arial" w:cs="Arial"/>
          <w:lang w:eastAsia="pl-PL"/>
        </w:rPr>
        <w:br/>
      </w:r>
      <w:r w:rsidRPr="0099272B">
        <w:rPr>
          <w:rFonts w:ascii="Arial" w:eastAsia="Times New Roman" w:hAnsi="Arial" w:cs="Arial"/>
          <w:lang w:eastAsia="pl-PL"/>
        </w:rPr>
        <w:t>nie odpowiada za ewentualne niedobory lub nadwyżki kasowe.</w:t>
      </w:r>
    </w:p>
    <w:p w14:paraId="0392136A" w14:textId="77777777" w:rsidR="00B342A5" w:rsidRPr="0099272B" w:rsidRDefault="00B342A5" w:rsidP="0099272B">
      <w:pPr>
        <w:pStyle w:val="Akapitzlist"/>
        <w:numPr>
          <w:ilvl w:val="0"/>
          <w:numId w:val="11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>Wykonawca zapewnia obsługę płatności kartami płatniczymi, w tym:</w:t>
      </w:r>
    </w:p>
    <w:p w14:paraId="15FF79D7" w14:textId="77777777" w:rsidR="00B342A5" w:rsidRPr="0099272B" w:rsidRDefault="00B342A5" w:rsidP="0099272B">
      <w:pPr>
        <w:pStyle w:val="Akapitzlist"/>
        <w:numPr>
          <w:ilvl w:val="1"/>
          <w:numId w:val="11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>zawarcie umów z agentami rozliczeniowymi,</w:t>
      </w:r>
    </w:p>
    <w:p w14:paraId="04F1E6A8" w14:textId="77777777" w:rsidR="00B342A5" w:rsidRPr="0099272B" w:rsidRDefault="00B342A5" w:rsidP="0099272B">
      <w:pPr>
        <w:pStyle w:val="Akapitzlist"/>
        <w:numPr>
          <w:ilvl w:val="1"/>
          <w:numId w:val="11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>ponoszenie kosztów prowizji i obsługi transakcji.</w:t>
      </w:r>
    </w:p>
    <w:p w14:paraId="38C837C0" w14:textId="5CF8D04B" w:rsidR="00B342A5" w:rsidRPr="0099272B" w:rsidRDefault="00B342A5" w:rsidP="0099272B">
      <w:pPr>
        <w:spacing w:before="100" w:beforeAutospacing="1" w:after="100" w:afterAutospacing="1" w:line="300" w:lineRule="atLeast"/>
        <w:ind w:left="426" w:hanging="426"/>
        <w:jc w:val="both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99272B">
        <w:rPr>
          <w:rFonts w:ascii="Arial" w:eastAsia="Times New Roman" w:hAnsi="Arial" w:cs="Arial"/>
          <w:b/>
          <w:bCs/>
          <w:lang w:eastAsia="pl-PL"/>
        </w:rPr>
        <w:t>Dane i raportowanie</w:t>
      </w:r>
    </w:p>
    <w:p w14:paraId="740F805C" w14:textId="77777777" w:rsidR="00B342A5" w:rsidRPr="0099272B" w:rsidRDefault="00B342A5" w:rsidP="0099272B">
      <w:pPr>
        <w:numPr>
          <w:ilvl w:val="0"/>
          <w:numId w:val="6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proofErr w:type="spellStart"/>
      <w:r w:rsidRPr="0099272B">
        <w:rPr>
          <w:rFonts w:ascii="Arial" w:eastAsia="Times New Roman" w:hAnsi="Arial" w:cs="Arial"/>
          <w:lang w:eastAsia="pl-PL"/>
        </w:rPr>
        <w:t>Parkomat</w:t>
      </w:r>
      <w:proofErr w:type="spellEnd"/>
      <w:r w:rsidRPr="0099272B">
        <w:rPr>
          <w:rFonts w:ascii="Arial" w:eastAsia="Times New Roman" w:hAnsi="Arial" w:cs="Arial"/>
          <w:lang w:eastAsia="pl-PL"/>
        </w:rPr>
        <w:t xml:space="preserve"> musi generować dane umożliwiające:</w:t>
      </w:r>
    </w:p>
    <w:p w14:paraId="11BC51CB" w14:textId="77777777" w:rsidR="00B342A5" w:rsidRPr="0099272B" w:rsidRDefault="00B342A5" w:rsidP="0099272B">
      <w:pPr>
        <w:numPr>
          <w:ilvl w:val="1"/>
          <w:numId w:val="6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>rozliczenie wpływów,</w:t>
      </w:r>
    </w:p>
    <w:p w14:paraId="009AA2B4" w14:textId="77777777" w:rsidR="00B342A5" w:rsidRPr="0099272B" w:rsidRDefault="00B342A5" w:rsidP="0099272B">
      <w:pPr>
        <w:numPr>
          <w:ilvl w:val="1"/>
          <w:numId w:val="6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>kontrolę prawidłowości działania urządzeń,</w:t>
      </w:r>
    </w:p>
    <w:p w14:paraId="47609195" w14:textId="77777777" w:rsidR="00B342A5" w:rsidRPr="0099272B" w:rsidRDefault="00B342A5" w:rsidP="0099272B">
      <w:pPr>
        <w:numPr>
          <w:ilvl w:val="1"/>
          <w:numId w:val="6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>analizę wykorzystania miejsc parkingowych (w zakresie danych nieosobowych).</w:t>
      </w:r>
    </w:p>
    <w:p w14:paraId="1CEB802A" w14:textId="3F509888" w:rsidR="00453199" w:rsidRPr="0099272B" w:rsidRDefault="00B342A5" w:rsidP="0099272B">
      <w:pPr>
        <w:numPr>
          <w:ilvl w:val="0"/>
          <w:numId w:val="6"/>
        </w:numPr>
        <w:spacing w:before="100" w:beforeAutospacing="1" w:after="100" w:afterAutospacing="1" w:line="300" w:lineRule="atLeast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99272B">
        <w:rPr>
          <w:rFonts w:ascii="Arial" w:eastAsia="Times New Roman" w:hAnsi="Arial" w:cs="Arial"/>
          <w:lang w:eastAsia="pl-PL"/>
        </w:rPr>
        <w:t xml:space="preserve">Dane muszą być przechowywane i </w:t>
      </w:r>
      <w:r w:rsidR="00453199" w:rsidRPr="0099272B">
        <w:rPr>
          <w:rFonts w:ascii="Arial" w:eastAsia="Times New Roman" w:hAnsi="Arial" w:cs="Arial"/>
          <w:lang w:eastAsia="pl-PL"/>
        </w:rPr>
        <w:t>przekazywane Zleceniodawcy.</w:t>
      </w:r>
    </w:p>
    <w:p w14:paraId="3873C3E9" w14:textId="77777777" w:rsidR="00443671" w:rsidRPr="0099272B" w:rsidRDefault="00443671" w:rsidP="0099272B">
      <w:pPr>
        <w:pStyle w:val="Podtytu"/>
        <w:ind w:left="426" w:hanging="426"/>
        <w:jc w:val="both"/>
        <w:rPr>
          <w:rFonts w:ascii="Arial" w:hAnsi="Arial" w:cs="Arial"/>
        </w:rPr>
      </w:pPr>
    </w:p>
    <w:p w14:paraId="5CBDBE08" w14:textId="77777777" w:rsidR="00174D3F" w:rsidRPr="0051542F" w:rsidRDefault="00174D3F" w:rsidP="00174D3F">
      <w:pPr>
        <w:pStyle w:val="Podtytu"/>
        <w:jc w:val="both"/>
        <w:rPr>
          <w:b/>
          <w:bCs/>
        </w:rPr>
      </w:pPr>
      <w:r w:rsidRPr="0051542F">
        <w:rPr>
          <w:b/>
          <w:bCs/>
        </w:rPr>
        <w:t>Wyciąg z Ustawy o VAT w zakresie Kas rejestrujących</w:t>
      </w:r>
    </w:p>
    <w:p w14:paraId="76302972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Art.  111. [Kasy rejestrujące]</w:t>
      </w:r>
    </w:p>
    <w:p w14:paraId="30B2F3E0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1.  Podatnicy dokonujący sprzedaży na rzecz osób fizycznych nieprowadzących działalności gospodarczej oraz rolników ryczałtowych są obowiązani prowadzić ewidencję sprzedaży przy zastosowaniu kas rejestrujących.</w:t>
      </w:r>
    </w:p>
    <w:p w14:paraId="5C429CC8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1a.  (uchylony).</w:t>
      </w:r>
    </w:p>
    <w:p w14:paraId="02859EA5" w14:textId="4F484D7D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1b.  W ewidencji, o której mowa w ust. 1, wykazuje się dane o sprzedaży, zawarte w dokumentach wystawianych przy zastosowaniu kas rejestrujących, w tym określające przedmiot opodatkowania, wysokość podstawy opodatkowania i podatku należnego oraz dane służące identyfikacji poszczególnych sprzedaży, </w:t>
      </w:r>
      <w:r>
        <w:rPr>
          <w:i/>
          <w:iCs/>
        </w:rPr>
        <w:br/>
      </w:r>
      <w:r w:rsidRPr="0051542F">
        <w:rPr>
          <w:i/>
          <w:iCs/>
        </w:rPr>
        <w:t xml:space="preserve">w tym numer, za pomocą którego podatnik jest zidentyfikowany na potrzeby podatku albo podatku </w:t>
      </w:r>
      <w:r>
        <w:rPr>
          <w:i/>
          <w:iCs/>
        </w:rPr>
        <w:br/>
      </w:r>
      <w:r w:rsidRPr="0051542F">
        <w:rPr>
          <w:i/>
          <w:iCs/>
        </w:rPr>
        <w:t>od wartości dodanej.</w:t>
      </w:r>
    </w:p>
    <w:p w14:paraId="5B23C854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2.  W przypadku stwierdzenia, że podatnik narusza obowiązek określony w ust. 1, naczelnik urzędu skarbowego lub naczelnik urzędu celno-skarbowego ustala za okres do momentu rozpoczęcia prowadzenia ewidencji sprzedaży przy zastosowaniu kas rejestrujących, dodatkowe zobowiązanie podatkowe w wysokości odpowiadającej 30% kwoty podatku naliczonego przy nabyciu towarów i usług. W stosunku do osób fizycznych, które za ten sam czyn ponoszą odpowiedzialność za wykroczenie skarbowe albo za przestępstwo skarbowe, dodatkowego zobowiązania podatkowego nie ustala się.</w:t>
      </w:r>
    </w:p>
    <w:p w14:paraId="06C914B0" w14:textId="23D1A255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3.  Jeżeli z przyczyn niezależnych od podatnika nie może być prowadzona ewidencja sprzedaży </w:t>
      </w:r>
      <w:r>
        <w:rPr>
          <w:i/>
          <w:iCs/>
        </w:rPr>
        <w:br/>
      </w:r>
      <w:r w:rsidRPr="0051542F">
        <w:rPr>
          <w:i/>
          <w:iCs/>
        </w:rPr>
        <w:t>przy zastosowaniu kas rejestrujących, podatnik jest obowiązany ewidencjonować sprzedaż przy zastosowaniu rezerwowej kasy rejestrującej. W przypadku gdy ewidencjonowanie sprzedaży przy zastosowaniu rezerwowej kasy rejestrującej jest niemożliwe, podatnik nie może dokonywać sprzedaży.</w:t>
      </w:r>
    </w:p>
    <w:p w14:paraId="6B2B6A11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3a.  Podatnicy prowadzący ewidencję sprzedaży przy zastosowaniu kas rejestrujących są obowiązani:</w:t>
      </w:r>
    </w:p>
    <w:p w14:paraId="7B910EF9" w14:textId="77777777" w:rsidR="00174D3F" w:rsidRPr="0051542F" w:rsidRDefault="00174D3F" w:rsidP="00174D3F">
      <w:pPr>
        <w:pStyle w:val="Akapitzlist"/>
        <w:numPr>
          <w:ilvl w:val="0"/>
          <w:numId w:val="1"/>
        </w:numPr>
        <w:jc w:val="both"/>
        <w:rPr>
          <w:i/>
          <w:iCs/>
        </w:rPr>
      </w:pPr>
      <w:r w:rsidRPr="0051542F">
        <w:rPr>
          <w:i/>
          <w:iCs/>
        </w:rPr>
        <w:t>wystawić i wydać nabywcy paragon fiskalny lub fakturę z każdej sprzedaży:</w:t>
      </w:r>
    </w:p>
    <w:p w14:paraId="06F86FF4" w14:textId="77777777" w:rsidR="00174D3F" w:rsidRPr="0051542F" w:rsidRDefault="00174D3F" w:rsidP="00174D3F">
      <w:pPr>
        <w:ind w:left="360"/>
        <w:jc w:val="both"/>
        <w:rPr>
          <w:b/>
          <w:bCs/>
          <w:i/>
          <w:iCs/>
        </w:rPr>
      </w:pPr>
      <w:r w:rsidRPr="0051542F">
        <w:rPr>
          <w:b/>
          <w:bCs/>
          <w:i/>
          <w:iCs/>
        </w:rPr>
        <w:t>1) wystawić i wydać nabywcy paragon fiskalny z każdej sprzedaży* od 01.01.2027r</w:t>
      </w:r>
    </w:p>
    <w:p w14:paraId="03EBA31C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a) w postaci papierowej lub</w:t>
      </w:r>
    </w:p>
    <w:p w14:paraId="01DD16E2" w14:textId="3C4D5C43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b) za zgodą nabywcy, w postaci elektronicznej, przesyłając ten dokument w sposób z nim uzgodniony, w tym przy użyciu systemu teleinformatycznego Szefa Krajowej Administracji Skarbowej pośredniczącego </w:t>
      </w:r>
      <w:r>
        <w:rPr>
          <w:i/>
          <w:iCs/>
        </w:rPr>
        <w:br/>
      </w:r>
      <w:r w:rsidRPr="0051542F">
        <w:rPr>
          <w:i/>
          <w:iCs/>
        </w:rPr>
        <w:t>przy wydawaniu paragonów fiskalnych w postaci elektronicznej nabywcy, bez konieczności podawania jego danych osobowych;</w:t>
      </w:r>
    </w:p>
    <w:p w14:paraId="19C387F0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2) dokonywać niezwłocznego zgłoszenia właściwemu podmiotowi prowadzącemu serwis kas rejestrujących każdej nieprawidłowości w pracy kasy;</w:t>
      </w:r>
    </w:p>
    <w:p w14:paraId="7D42BFA1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3) udostępniać kasy rejestrujące do kontroli stanu ich nienaruszalności i prawidłowości pracy na każde żądanie właściwych organów;</w:t>
      </w:r>
    </w:p>
    <w:p w14:paraId="04BE723C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4) poddawać kasy rejestrujące w terminach określonych w przepisach wydanych na podstawie ust. 7a pkt 4 obowiązkowemu przeglądowi technicznemu przez właściwy podmiot prowadzący serwis kas rejestrujących;</w:t>
      </w:r>
    </w:p>
    <w:p w14:paraId="19312D42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5) (uchylony);</w:t>
      </w:r>
    </w:p>
    <w:p w14:paraId="0EA1FF11" w14:textId="7ED957D1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6) przechowywać kopie dokumentów kasowych przez okres wymagany w art. 112, zgodnie z warunkami określonymi w ustawie z dnia 29 września 1994 r. o rachunkowości (Dz. U. z 2023 r. poz. 120, 295 i 1598 </w:t>
      </w:r>
      <w:r>
        <w:rPr>
          <w:i/>
          <w:iCs/>
        </w:rPr>
        <w:br/>
      </w:r>
      <w:r w:rsidRPr="0051542F">
        <w:rPr>
          <w:i/>
          <w:iCs/>
        </w:rPr>
        <w:t>oraz z 2024 r. poz. 619, 1685 i 1863);</w:t>
      </w:r>
    </w:p>
    <w:p w14:paraId="77C2EA97" w14:textId="730AF930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7) stosować kasy rejestrujące wyłącznie do prowadzenia ewidencji własnej sprzedaży, z zastrzeżeniem </w:t>
      </w:r>
      <w:r>
        <w:rPr>
          <w:i/>
          <w:iCs/>
        </w:rPr>
        <w:br/>
      </w:r>
      <w:r w:rsidRPr="0051542F">
        <w:rPr>
          <w:i/>
          <w:iCs/>
        </w:rPr>
        <w:t>ust. 3b;</w:t>
      </w:r>
    </w:p>
    <w:p w14:paraId="0BAEA4A3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8) wystawiać przy zastosowaniu kas rejestrujących dokumenty inne niż określone w pkt 1 dotyczące sprzedaży lub pracy tych kas;</w:t>
      </w:r>
    </w:p>
    <w:p w14:paraId="45EEA568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9) prowadzić i przechowywać dokumentację o przebiegu eksploatacji kasy rejestrującej, z uwzględnieniem przepisów wydanych na podstawie ust. 7a i ust. 9 pkt 1;</w:t>
      </w:r>
    </w:p>
    <w:p w14:paraId="6F4C565A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10) (uchylony);</w:t>
      </w:r>
    </w:p>
    <w:p w14:paraId="5E99B726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11) poddać obowiązkowemu przeglądowi technicznemu kasy rejestrujące, które zostały przez podatnika utracone, a następnie odzyskane, przed ich ponownym zastosowaniem do prowadzenia ewidencji;</w:t>
      </w:r>
    </w:p>
    <w:p w14:paraId="4A1421C4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12) zapewnić połączenie umożliwiające przesyłanie danych między kasą rejestrującą a Centralnym Repozytorium Kas, określone w art. 111a ust. 3;</w:t>
      </w:r>
    </w:p>
    <w:p w14:paraId="01604ACD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13) zakończyć używanie kas rejestrujących w przypadku zakończenia działalności gospodarczej lub pracy kas rejestrujących, zapewniając zabezpieczenie danych z kasy rejestrującej.</w:t>
      </w:r>
    </w:p>
    <w:p w14:paraId="662251D8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3aa.  Wykonanie obowiązku, o którym mowa w ust. 3a pkt 4, stwierdza się na podstawie wpisu wyniku przeglądu technicznego w książce kasy rejestrującej i zapisu daty dokonania tego przeglądu w Centralnym Repozytorium Kas.</w:t>
      </w:r>
    </w:p>
    <w:p w14:paraId="4DAAAE3A" w14:textId="0706A7D8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3ab.  W przypadku gdy z przyczyn niezależnych od podatnika nie jest możliwe zapewnienie połączenia,</w:t>
      </w:r>
      <w:r>
        <w:rPr>
          <w:i/>
          <w:iCs/>
        </w:rPr>
        <w:br/>
      </w:r>
      <w:r w:rsidRPr="0051542F">
        <w:rPr>
          <w:i/>
          <w:iCs/>
        </w:rPr>
        <w:t xml:space="preserve"> o którym mowa w art. 111a ust. 3:</w:t>
      </w:r>
    </w:p>
    <w:p w14:paraId="27EAB572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1) czasowo - podatnik jest obowiązany prowadzić ewidencję sprzedaży i zapewnić to połączenie niezwłocznie po ustaniu tych przyczyn;</w:t>
      </w:r>
    </w:p>
    <w:p w14:paraId="723FB01A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2) trwale - podatnik jest obowiązany prowadzić ewidencję sprzedaży i za zgodą naczelnika urzędu skarbowego zapewnić to połączenie w ustalonych z naczelnikiem urzędu skarbowego odstępach czasowych.</w:t>
      </w:r>
    </w:p>
    <w:p w14:paraId="1053BF8C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3b.  Podatnicy prowadzący ewidencję sprzedaży, u których podstawą opodatkowania jest kwota prowizji lub inna postać wynagrodzenia za wykonywane usługi w ramach umowy agencyjnej, zlecenia, pośrednictwa lub innej umowy o podobnym charakterze albo marża, ewidencjonują na potrzeby obliczenia osiąganej przez nich wysokości podstawy opodatkowania i podatku należnego całą wartość sprzedaży własnej oraz prowadzonej na rzecz lub w imieniu innych podatników.</w:t>
      </w:r>
    </w:p>
    <w:p w14:paraId="77E81920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3c.  Do prowadzenia ewidencji sprzedaży mogą być stosowane wyłącznie kasy rejestrujące, które zostały nabyte w okresie obowiązywania potwierdzenia, o którym mowa w ust. 6b, z uwzględnieniem ust. 3d.</w:t>
      </w:r>
    </w:p>
    <w:p w14:paraId="1E18D477" w14:textId="2FD9F5C3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3ca.  Podatnicy mogą używać kas rejestrujących, o których mowa w ust. 6a, do prowadzenia ewidencji sprzedaży, na podstawie umowy najmu, dzierżawy, leasingu lub innej umowy o podobnym charakterze, gdy zostały one nabyte odpowiednio przez wynajmującego, wydzierżawiającego, leasingodawcę lub drugą stronę innej umowy o podobnym charakterze, w okresie obowiązywania potwierdzenia, o którym mowa w ust. 6b,</w:t>
      </w:r>
      <w:r>
        <w:rPr>
          <w:i/>
          <w:iCs/>
        </w:rPr>
        <w:br/>
      </w:r>
      <w:r w:rsidRPr="0051542F">
        <w:rPr>
          <w:i/>
          <w:iCs/>
        </w:rPr>
        <w:t xml:space="preserve"> z uwzględnieniem ust. 3d.</w:t>
      </w:r>
    </w:p>
    <w:p w14:paraId="399BAC2D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3d.  W przypadku gdy dla danego rodzaju czynności, zgodnie z przepisami wydanymi na podstawie ust. 7a pkt 1, są przewidziane kasy rejestrujące o zastosowaniu specjalnym - podatnik jest obowiązany stosować te kasy.</w:t>
      </w:r>
    </w:p>
    <w:p w14:paraId="2429171C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4.  Podatnicy, u których:</w:t>
      </w:r>
    </w:p>
    <w:p w14:paraId="57686211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1) powstał obowiązek prowadzenia ewidencji sprzedaży i którzy w obowiązujących terminach rozpoczęli prowadzenie ewidencji sprzedaży przy zastosowaniu kas rejestrujących, o których mowa w ust. 6a,</w:t>
      </w:r>
    </w:p>
    <w:p w14:paraId="5A86F84C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2) nie powstał obowiązek prowadzenia ewidencji sprzedaży i którzy rozpoczęli prowadzenie ewidencji sprzedaży przy zastosowaniu kas rejestrujących, o których mowa w ust. 6a, oraz dotychczas nie używali kas rejestrujących lub kas, o których mowa w art. 145a ust. 1, do prowadzenia ewidencji sprzedaży</w:t>
      </w:r>
    </w:p>
    <w:p w14:paraId="06F05873" w14:textId="7DA81CB1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– mają prawo do odliczenia od podatku należnego kwoty wydanej na zakup każdej z kas rejestrujących, </w:t>
      </w:r>
      <w:r>
        <w:rPr>
          <w:i/>
          <w:iCs/>
        </w:rPr>
        <w:br/>
      </w:r>
      <w:r w:rsidRPr="0051542F">
        <w:rPr>
          <w:i/>
          <w:iCs/>
        </w:rPr>
        <w:t>w wysokości 90% jej ceny zakupu (bez podatku), nie więcej jednak niż 700 zł, a w przypadku gdy kwota ta jest w okresie rozliczeniowym wyższa od kwoty podatku należnego, mają prawo do zwrotu ich różnicy na rachunek bankowy podatnika w banku mającym siedzibę na terytorium kraju lub na rachunek podatnika w spółdzielczej kasie oszczędnościowo-kredytowej, której jest członkiem, lub do odliczenia od podatku należnego tej różnicy za następne okresy rozliczeniowe, pod warunkiem że zakup kas rejestrujących nastąpił nie później niż</w:t>
      </w:r>
      <w:r>
        <w:rPr>
          <w:i/>
          <w:iCs/>
        </w:rPr>
        <w:br/>
      </w:r>
      <w:r w:rsidRPr="0051542F">
        <w:rPr>
          <w:i/>
          <w:iCs/>
        </w:rPr>
        <w:t xml:space="preserve"> w terminie 6 miesięcy od dnia rozpoczęcia prowadzenia tej ewidencji.</w:t>
      </w:r>
    </w:p>
    <w:p w14:paraId="4D7DE947" w14:textId="77777777" w:rsidR="00174D3F" w:rsidRPr="0051542F" w:rsidRDefault="00174D3F" w:rsidP="00174D3F">
      <w:pPr>
        <w:jc w:val="both"/>
        <w:rPr>
          <w:i/>
          <w:iCs/>
        </w:rPr>
      </w:pPr>
    </w:p>
    <w:p w14:paraId="726B16CA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5.  W przypadku gdy podatnicy, o których mowa w ust. 4, wykonują wyłącznie czynności zwolnione od podatku lub są podatnikami, u których sprzedaż jest zwolniona od podatku na podstawie art. 113 ust. 1 i 9, urząd skarbowy dokonuje zwrotu kwoty określonej w ust. 4 na rachunek bankowy podatnika w banku mającym siedzibę na terytorium kraju lub na rachunek podatnika w spółdzielczej kasie oszczędnościowo-kredytowej, której jest członkiem, w terminie do 25. dnia od dnia złożenia wniosku przez podatnika.</w:t>
      </w:r>
    </w:p>
    <w:p w14:paraId="115646F6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5a.  Jeżeli prawidłowość złożonego przez podatnika wniosku nie budzi wątpliwości, urząd skarbowy dokonuje zwrotu, o którym mowa w ust. 5, bez wydawania decyzji.</w:t>
      </w:r>
    </w:p>
    <w:p w14:paraId="35ECFD58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5b.  W przypadku stwierdzenia nieprawidłowości w złożonym przez podatnika wniosku naczelnik urzędu skarbowego wydaje decyzję, w której określa prawidłową wysokość zwrotu, o którym mowa w ust. 5, albo odmawia dokonania zwrotu.</w:t>
      </w:r>
    </w:p>
    <w:p w14:paraId="5FBFF8BA" w14:textId="2561B142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5c.  W przypadku wystąpienia klęski żywiołowej na skutek powodzi podatnikom, u których powstał obowiązek prowadzenia ewidencji sprzedaży przy zastosowaniu kas rejestrujących i którzy zakupili kasę rejestrującą, </w:t>
      </w:r>
      <w:r>
        <w:rPr>
          <w:i/>
          <w:iCs/>
        </w:rPr>
        <w:br/>
      </w:r>
      <w:r w:rsidRPr="0051542F">
        <w:rPr>
          <w:i/>
          <w:iCs/>
        </w:rPr>
        <w:t>o której mowa w ust. 6a, w miejsce kasy utraconej lub trwale uszkodzonej w wyniku tej klęski żywiołowej, może przysługiwać odliczenie od podatku należnego lub zwrot wydatków poniesionych na jej zakup. Przepisy ust. 4-5b i 6 stosuje się odpowiednio.</w:t>
      </w:r>
    </w:p>
    <w:p w14:paraId="62B5D6A7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6.  Podatnicy są obowiązani do zwrotu odliczonych lub zwróconych im kwot wydanych na zakup kas rejestrujących, w przypadku gdy w okresie 3 lat od dnia rozpoczęcia prowadzenia ewidencji sprzedaży zakończą działalność gospodarczą lub nie poddadzą kas rejestrujących w terminach określonych w przepisach wydanych na podstawie ust. 7a pkt 4 obowiązkowemu przeglądowi technicznemu przez właściwy podmiot prowadzący serwis, a także w innych przypadkach określonych w przepisach wydanych na podstawie ust. 7 pkt 2.</w:t>
      </w:r>
    </w:p>
    <w:p w14:paraId="74F8B1C3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6a.  Kasa rejestrująca musi zapewniać prawidłowe zaewidencjonowanie, przechowywanie i bezpieczne przesyłanie danych z kasy rejestrującej na zewnętrzne nośniki danych oraz umożliwiać połączenie i przesyłanie danych między kasą rejestrującą a Centralnym Repozytorium Kas, określone w art. 111a ust. 3. Pamięć fiskalna kasy rejestrującej musi posiadać numer unikatowy nadawany w drodze czynności materialno-technicznych przez ministra właściwego do spraw finansów publicznych.</w:t>
      </w:r>
    </w:p>
    <w:p w14:paraId="03C871AA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6b.  Producenci krajowi i podmioty dokonujące wewnątrzwspólnotowego nabycia lub importu kas rejestrujących w celu wprowadzenia ich na terytorium kraju do obrotu są obowiązani do uzyskania dla danego typu kas rejestrujących potwierdzenia Prezesa Głównego Urzędu Miar, że kasy te spełniają funkcje wymienione w ust. 6a i wymagania techniczne dla kas rejestrujących.</w:t>
      </w:r>
    </w:p>
    <w:p w14:paraId="3BBD48EC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6c.  Potwierdzenie, o którym mowa w ust. 6b, wydaje się na czas określony. Potwierdzenie to może być cofnięte w przypadku wprowadzenia do obrotu kas rejestrujących:</w:t>
      </w:r>
    </w:p>
    <w:p w14:paraId="67A3481E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1) niespełniających funkcji wymienionych w ust. 6a lub wymagań technicznych dla kas rejestrujących, lub</w:t>
      </w:r>
    </w:p>
    <w:p w14:paraId="7E12A48D" w14:textId="3561B0B5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2) niezgodnych z egzemplarzem wzorcowym kasy rejestrującej lub dokumentami dołączanymi do wniosku </w:t>
      </w:r>
      <w:r>
        <w:rPr>
          <w:i/>
          <w:iCs/>
        </w:rPr>
        <w:br/>
      </w:r>
      <w:r w:rsidRPr="0051542F">
        <w:rPr>
          <w:i/>
          <w:iCs/>
        </w:rPr>
        <w:t>o wydanie tego potwierdzenia.</w:t>
      </w:r>
    </w:p>
    <w:p w14:paraId="2C3FA684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6d.  Prezes Głównego Urzędu Miar:</w:t>
      </w:r>
    </w:p>
    <w:p w14:paraId="20E3E202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1) w drodze decyzji wydaje, odmawia wydania lub cofa potwierdzenie, o którym mowa w ust. 6b;</w:t>
      </w:r>
    </w:p>
    <w:p w14:paraId="61622836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2) ogłasza w Dzienniku Urzędowym Głównego Urzędu Miar wykaz typów kas rejestrujących:</w:t>
      </w:r>
    </w:p>
    <w:p w14:paraId="0DAD9662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a) które otrzymały potwierdzenie, o którym mowa w ust. 6b, wraz z określeniem numeru i daty potwierdzenia, terminu jego obowiązywania oraz nazwy producenta krajowego, podmiotu dokonującego wewnątrzwspólnotowego nabycia lub importu kas rejestrujących,</w:t>
      </w:r>
    </w:p>
    <w:p w14:paraId="576EDD41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b) na które cofnięto potwierdzenie, o którym mowa w ust. 6b, wraz z określeniem numeru i daty potwierdzenia, daty jego cofnięcia oraz nazwy producenta krajowego, podmiotu, który dokonał wewnątrzwspólnotowego nabycia lub importu kas rejestrujących.</w:t>
      </w:r>
    </w:p>
    <w:p w14:paraId="532AF488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6e.  Spełnienie funkcji wymienionych w ust. 6a i wymagań technicznych dla kas rejestrujących stwierdza się na podstawie wyników badań wykonywanych przez Prezesa Głównego Urzędu Miar, potwierdzonych sprawozdaniem.</w:t>
      </w:r>
    </w:p>
    <w:p w14:paraId="31F3F128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6f.  W przypadku stwierdzenia na podstawie badań, że dany typ kas rejestrujących nie spełnia określonych funkcji wymienionych w ust. 6a lub wymagań technicznych dla kas rejestrujących, Prezes Głównego Urzędu Miar odmawia wydania potwierdzenia, o którym mowa w ust. 6b.</w:t>
      </w:r>
    </w:p>
    <w:p w14:paraId="767746A6" w14:textId="7FC4D3B6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6fa.  W przypadku zmiany programu pracy kasy rejestrującej Prezes Głównego Urzędu Miar zmienia, w drodze decyzji, potwierdzenie, o którym mowa w ust. 6b. Przepisy ust. 6b, ust. 6d pkt 2, ust. 6e i 6f stosuje </w:t>
      </w:r>
      <w:r>
        <w:rPr>
          <w:i/>
          <w:iCs/>
        </w:rPr>
        <w:br/>
      </w:r>
      <w:r w:rsidRPr="0051542F">
        <w:rPr>
          <w:i/>
          <w:iCs/>
        </w:rPr>
        <w:t>się odpowiednio.</w:t>
      </w:r>
    </w:p>
    <w:p w14:paraId="58DE3435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6g.  Producenci krajowi i podmioty dokonujące wewnątrzwspólnotowego nabycia lub importu kas rejestrujących, którzy uzyskali potwierdzenie, o którym mowa w ust. 6b, są obowiązani do:</w:t>
      </w:r>
    </w:p>
    <w:p w14:paraId="5F85B04A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1) zorganizowania serwisu kas rejestrujących dokonującego przeglądów technicznych kas;</w:t>
      </w:r>
    </w:p>
    <w:p w14:paraId="26C8FB53" w14:textId="7FFC654A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2) zamieszczania w dokumentach obowiązkowo dołączanych do kasy rejestrującej przy wprowadzaniu </w:t>
      </w:r>
      <w:r>
        <w:rPr>
          <w:i/>
          <w:iCs/>
        </w:rPr>
        <w:br/>
      </w:r>
      <w:r w:rsidRPr="0051542F">
        <w:rPr>
          <w:i/>
          <w:iCs/>
        </w:rPr>
        <w:t xml:space="preserve">jej do obrotu deklaracji, według wzoru określonego w przepisach wydanych na podstawie ust. 9 pkt 6, </w:t>
      </w:r>
      <w:r>
        <w:rPr>
          <w:i/>
          <w:iCs/>
        </w:rPr>
        <w:br/>
      </w:r>
      <w:r w:rsidRPr="0051542F">
        <w:rPr>
          <w:i/>
          <w:iCs/>
        </w:rPr>
        <w:t>o spełnieniu przez dostarczaną kasę funkcji wymienionych w ust. 6a i wymagań technicznych dla kas rejestrujących oraz zgodności z egzemplarzem wzorcowym kasy, która była podstawą do wydania potwierdzenia, o którym mowa w ust. 6b.</w:t>
      </w:r>
    </w:p>
    <w:p w14:paraId="075E5CF9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6h.  Podmiot dokonujący sprzedaży kasy rejestrującej jej użytkownikowi jest obowiązany przekazać aktualny wykaz uprawnionych podmiotów, które prowadzą serwis, o którym mowa w ust. 6g pkt 1, wraz z adresami punktów, w których są wykonywane usługi serwisowe (w tym przeglądy techniczne kas) w zakresie danego typu kasy.</w:t>
      </w:r>
    </w:p>
    <w:p w14:paraId="4A216A50" w14:textId="362A57FA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6i.  Podmioty, które występowały z wnioskiem o wydanie potwierdzenia, o którym mowa w ust. 6b, </w:t>
      </w:r>
      <w:r>
        <w:rPr>
          <w:i/>
          <w:iCs/>
        </w:rPr>
        <w:br/>
      </w:r>
      <w:r w:rsidRPr="0051542F">
        <w:rPr>
          <w:i/>
          <w:iCs/>
        </w:rPr>
        <w:t xml:space="preserve">są obowiązane przed likwidacją działalności do przekazania w drodze umowy obowiązków i uprawnień </w:t>
      </w:r>
      <w:r>
        <w:rPr>
          <w:i/>
          <w:iCs/>
        </w:rPr>
        <w:br/>
      </w:r>
      <w:r w:rsidRPr="0051542F">
        <w:rPr>
          <w:i/>
          <w:iCs/>
        </w:rPr>
        <w:t>w zakresie prowadzenia serwisu, o którym mowa w ust. 6g pkt 1, innemu podmiotowi będącemu producentem krajowym, podmiotem dokonującym wewnątrzwspólnotowego nabycia lub importu kas rejestrujących, wprowadzającym do obrotu kasy rejestrujące lub innym podmiotom prowadzącym serwis kas rejestrujących. O zawarciu umowy podmioty przekazujące serwis kas rejestrujących są obowiązane powiadomić właściwego dla nich naczelnika urzędu skarbowego.</w:t>
      </w:r>
    </w:p>
    <w:p w14:paraId="7EF85F31" w14:textId="25F4AD82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6j.  W przypadku gdy do obrotu wprowadzono kasę rejestrującą, która wbrew deklaracji, o której mowa </w:t>
      </w:r>
      <w:r>
        <w:rPr>
          <w:i/>
          <w:iCs/>
        </w:rPr>
        <w:br/>
      </w:r>
      <w:r w:rsidRPr="0051542F">
        <w:rPr>
          <w:i/>
          <w:iCs/>
        </w:rPr>
        <w:t xml:space="preserve">w ust. 6g pkt 2, nie spełnia funkcji wymienionych w ust. 6a lub wymagań technicznych dla kas rejestrujących, lub do której nie dołączono takiej deklaracji, naczelnik urzędu skarbowego nakłada, w drodze decyzji, </w:t>
      </w:r>
      <w:r>
        <w:rPr>
          <w:i/>
          <w:iCs/>
        </w:rPr>
        <w:br/>
      </w:r>
      <w:r w:rsidRPr="0051542F">
        <w:rPr>
          <w:i/>
          <w:iCs/>
        </w:rPr>
        <w:t>na producenta krajowego, podmiot dokonujący wewnątrzwspólnotowego nabycia lub importu kasy rejestrującej albo inny podmiot wprowadzający do obrotu tę kasę karę pieniężną w wysokości 5000 zł.</w:t>
      </w:r>
    </w:p>
    <w:p w14:paraId="1968DCBB" w14:textId="36B1278C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6k.  Podstawą do wydania decyzji, o której mowa w ust. 6j, w zakresie wymaganych funkcji wymienionych </w:t>
      </w:r>
      <w:r>
        <w:rPr>
          <w:i/>
          <w:iCs/>
        </w:rPr>
        <w:br/>
      </w:r>
      <w:r w:rsidRPr="0051542F">
        <w:rPr>
          <w:i/>
          <w:iCs/>
        </w:rPr>
        <w:t>w ust. 6a i wymagań technicznych dla kas rejestrujących jest opinia Prezesa Głównego Urzędu Miar, która zawiera opis braków w zakresie spełnienia tych funkcji lub wymagań technicznych.</w:t>
      </w:r>
    </w:p>
    <w:p w14:paraId="66E8A435" w14:textId="4546FF19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6ka.  W przypadku gdy podatnik nie podda kasy rejestrującej w terminach określonych w przepisach wydanych na podstawie ust. 7a pkt 4 obowiązkowemu przeglądowi technicznemu przez właściwy podmiot prowadzący serwis, naczelnik urzędu skarbowego nakłada, w drodze decyzji, na podatnika karę pieniężną </w:t>
      </w:r>
      <w:r>
        <w:rPr>
          <w:i/>
          <w:iCs/>
        </w:rPr>
        <w:br/>
      </w:r>
      <w:r w:rsidRPr="0051542F">
        <w:rPr>
          <w:i/>
          <w:iCs/>
        </w:rPr>
        <w:t>w wysokości 300 zł.</w:t>
      </w:r>
    </w:p>
    <w:p w14:paraId="05F080E4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6l.  Wpływy z kar pieniężnych, o których mowa w ust. 6j i 6ka, stanowią dochód budżetu państwa. Karę pieniężną uiszcza się, bez wezwania naczelnika urzędu skarbowego, na rachunek bankowy właściwego urzędu skarbowego w terminie 14 dni od dnia doręczenia decyzji, o której mowa w ust. 6j i 6ka.</w:t>
      </w:r>
    </w:p>
    <w:p w14:paraId="768D5310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6m.  W zakresie nieuregulowanym w ust. 6j-6l do kar pieniężnych stosuje się odpowiednio przepisy działu IV Ordynacji podatkowej.</w:t>
      </w:r>
    </w:p>
    <w:p w14:paraId="26B87B69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7.  Minister właściwy do spraw finansów publicznych, w drodze rozporządzenia:</w:t>
      </w:r>
    </w:p>
    <w:p w14:paraId="0E632285" w14:textId="4FB548BC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1) określi warunki, sposób i tryb odliczania od podatku należnego lub zwrotu kwot, o których mowa w ust. 4 </w:t>
      </w:r>
      <w:r>
        <w:rPr>
          <w:i/>
          <w:iCs/>
        </w:rPr>
        <w:br/>
      </w:r>
      <w:r w:rsidRPr="0051542F">
        <w:rPr>
          <w:i/>
          <w:iCs/>
        </w:rPr>
        <w:t>i 5, uwzględniając obowiązki podatników związane ze składaniem deklaracji podatkowej oraz przeciwdziałanie nadużyciom związanym z odliczeniem albo zwrotem tych kwot;</w:t>
      </w:r>
    </w:p>
    <w:p w14:paraId="0C3004B6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2) określi warunki i tryb zwrotu przez podatnika kwot, o których mowa w ust. 6, oraz inne przypadki naruszenia warunków związanych z ich odliczeniem albo zwrotem, powodujące konieczność dokonania przez podatnika zwrotu, uwzględniając okres używania kas rejestrujących, przestrzeganie przez podatników obowiązków związanych z używaniem tych kas oraz konieczność zapewnienia kontroli realizacji nałożonego na podatników obowiązku zwrotu odliczonych albo zwróconych im kwot wydanych na zakup kas rejestrujących w przypadku naruszenia warunków związanych z odliczeniem albo zwrotem tych kwot;</w:t>
      </w:r>
    </w:p>
    <w:p w14:paraId="29317D08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3) może podwyższyć wysokość odliczenia lub zwrotu kwoty wydanej na zakup kas rejestrujących, uwzględniając wydatki związane z ich zakupem.</w:t>
      </w:r>
    </w:p>
    <w:p w14:paraId="6A96573F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7a.  Minister właściwy do spraw finansów publicznych określi, w drodze rozporządzenia:</w:t>
      </w:r>
    </w:p>
    <w:p w14:paraId="249E06B2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1) sposób prowadzenia ewidencji sprzedaży przy zastosowaniu kas rejestrujących, w tym kas o zastosowaniu specjalnym dla danego rodzaju czynności, oraz warunki i sposób używania kas rejestrujących, w tym sposób zakończenia używania kas w przypadku zakończenia działalności gospodarczej lub pracy tych kas, sposób wystawiania dokumentów z kas rejestrujących i szczególne przypadki wydawania nabywcy dowodu sprzedaży oraz rodzaje dokumentów składanych w związku z używaniem kas rejestrujących, sposób ich składania oraz wzory tych dokumentów, uwzględniając potrzebę właściwego prowadzenia ewidencji sprzedaży przy zastosowaniu kas rejestrujących przez podatników, o których mowa w ust. 1, oraz potrzebę przeciwdziałania nieewidencjonowaniu sprzedaży przy zastosowaniu tych kas przez podatników, jak również zapewnienia kontroli prawidłowości rozliczania podatku i prawidłowości końcowego rozliczenia pracy kas rejestrujących;</w:t>
      </w:r>
    </w:p>
    <w:p w14:paraId="5D73A956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2) (uchylony);</w:t>
      </w:r>
    </w:p>
    <w:p w14:paraId="39343DCE" w14:textId="78B4284A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3) warunki zorganizowania i prowadzenia serwisu kas rejestrujących mające znaczenie </w:t>
      </w:r>
      <w:r>
        <w:rPr>
          <w:i/>
          <w:iCs/>
        </w:rPr>
        <w:br/>
      </w:r>
      <w:r w:rsidRPr="0051542F">
        <w:rPr>
          <w:i/>
          <w:iCs/>
        </w:rPr>
        <w:t>dla ewidencjonowania, w tym warunki, które powinny spełniać podmioty prowadzące serwis kas rejestrujących, uwzględniając potrzebę prawidłowego ewidencjonowania sprzedaży przy zastosowaniu tych kas przez podatników, o których mowa w ust. 1, oraz dostępność serwisu kas;</w:t>
      </w:r>
    </w:p>
    <w:p w14:paraId="2433E174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4) terminy oraz zakres obowiązkowych przeglądów technicznych, o których mowa w ust. 3a pkt 4 i 11, uwzględniając potrzebę sprawdzenia poprawnego działania kasy rejestrującej w zakresie prawidłowego ewidencjonowania sprzedaży, przechowywania zarejestrowanych w niej danych, wydawania konsumentowi dowodów nabycia towarów i usług i wydawania innych dokumentów fiskalnych.</w:t>
      </w:r>
    </w:p>
    <w:p w14:paraId="755CDBE8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7b.  Minister właściwy do spraw finansów publicznych może określić, w drodze rozporządzenia:</w:t>
      </w:r>
    </w:p>
    <w:p w14:paraId="066D390A" w14:textId="327A907A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1) przypadki, w których przysługuje odliczenie od podatku należnego lub zwrot, o których mowa w ust. 5c, uwzględniając obszar, na którym wystąpiła klęska żywiołowa na skutek powodzi, miejsce zamieszkania, siedzibę lub miejsce prowadzenia działalności podatnika, który utracił lub u którego nastąpiło trwałe uszkodzenie kasy rejestrującej, okres, w którym zakup kasy rejestrującej będzie uprawniał do odliczania </w:t>
      </w:r>
      <w:r>
        <w:rPr>
          <w:i/>
          <w:iCs/>
        </w:rPr>
        <w:br/>
      </w:r>
      <w:r w:rsidRPr="0051542F">
        <w:rPr>
          <w:i/>
          <w:iCs/>
        </w:rPr>
        <w:t>od podatku należnego lub zwrotu wydatków na jej zakup;</w:t>
      </w:r>
    </w:p>
    <w:p w14:paraId="2731DB86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2) warunki, sposób i tryb odliczania od podatku należnego lub zwrotu, o których mowa w ust. 5c, uwzględniając obowiązki podatników związane ze składaniem deklaracji podatkowej oraz przeciwdziałanie nadużyciom związanym z odliczeniem albo zwrotem wydatków na zakup kasy rejestrującej;</w:t>
      </w:r>
    </w:p>
    <w:p w14:paraId="3EBF6192" w14:textId="230559E2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3) wysokość odliczenia od podatku należnego lub zwrotu, o których mowa w ust. 5c, większą niż określona </w:t>
      </w:r>
      <w:r>
        <w:rPr>
          <w:i/>
          <w:iCs/>
        </w:rPr>
        <w:br/>
      </w:r>
      <w:r w:rsidRPr="0051542F">
        <w:rPr>
          <w:i/>
          <w:iCs/>
        </w:rPr>
        <w:t>w ust. 4, uwzględniając rzeczywiste wydatki na zakup kasy rejestrującej oraz przysługujące podatnikom prawo do odliczenia od podatku należnego kwoty wydanej na zakup tej kasy;</w:t>
      </w:r>
    </w:p>
    <w:p w14:paraId="4F0EF93A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4) przypadki, w których podatnicy nie są obowiązani do zwrotu, o którym mowa w ust. 6, dotyczącego zakupu kasy utraconej lub trwale uszkodzonej w wyniku klęski żywiołowej na skutek powodzi, uwzględniając skutki dla podatnika wynikające z wystąpienia tej klęski żywiołowej.</w:t>
      </w:r>
    </w:p>
    <w:p w14:paraId="0C7C0216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8.  Minister właściwy do spraw finansów publicznych może zwolnić, w drodze rozporządzenia, na czas określony, niektóre grupy podatników oraz niektóre czynności z obowiązku, o którym mowa w ust. 1, oraz określić warunki korzystania ze zwolnienia, mając na uwadze interes publiczny, w szczególności sytuację budżetu państwa. Przy wydawaniu rozporządzenia minister właściwy do spraw finansów publicznych uwzględnia:</w:t>
      </w:r>
    </w:p>
    <w:p w14:paraId="0C68BB92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1) wielkość i proporcje sprzedaży zwolnionej od podatku w danej grupie podatników;</w:t>
      </w:r>
    </w:p>
    <w:p w14:paraId="28F07EA5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2) stosowane przez podatników zasady dokumentowania sprzedaży;</w:t>
      </w:r>
    </w:p>
    <w:p w14:paraId="2D375908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3) możliwości techniczno-organizacyjne prowadzenia przez podatników ewidencji przy zastosowaniu kas rejestrujących;</w:t>
      </w:r>
    </w:p>
    <w:p w14:paraId="3F5F609F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4) konieczność zapewnienia realizacji obowiązku, o którym mowa w ust. 1, przy uwzględnieniu korzyści wynikających z ewidencjonowania sprzedaży przy zastosowaniu kas rejestrujących oraz faktu zwrotu podatnikom przez budżet państwa części wydatków na zakup tych kas;</w:t>
      </w:r>
    </w:p>
    <w:p w14:paraId="490A9000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5) konieczność zapewnienia prawidłowości rozliczania podatku, w tym właściwego ewidencjonowania sprzedaży;</w:t>
      </w:r>
    </w:p>
    <w:p w14:paraId="35431A7B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6) konieczność zapewnienia kontroli prawidłowości rozliczania podatku;</w:t>
      </w:r>
    </w:p>
    <w:p w14:paraId="6A5BA949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7) konieczność przeciwdziałania nadużyciom związanym z nieewidencjonowaniem sprzedaży przez podatników.</w:t>
      </w:r>
    </w:p>
    <w:p w14:paraId="597A5618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9.  Minister właściwy do spraw gospodarki w porozumieniu z ministrem właściwym do spraw finansów publicznych określi, w drodze rozporządzenia:</w:t>
      </w:r>
    </w:p>
    <w:p w14:paraId="4545CB3B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1) wymagania techniczne dla kas rejestrujących dotyczące:</w:t>
      </w:r>
    </w:p>
    <w:p w14:paraId="21928195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a) rodzajów kas rejestrujących,</w:t>
      </w:r>
    </w:p>
    <w:p w14:paraId="0C82013B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b) konstrukcji kas rejestrujących,</w:t>
      </w:r>
    </w:p>
    <w:p w14:paraId="7275EE93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c) zapisu i przechowywania danych w pamięciach kas rejestrujących,</w:t>
      </w:r>
    </w:p>
    <w:p w14:paraId="314E7BCF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d) dokumentów wystawianych przy zastosowaniu kas rejestrujących,</w:t>
      </w:r>
    </w:p>
    <w:p w14:paraId="2AF07829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e) pracy kas rejestrujących, w tym połączenia i przesyłania danych między kasami rejestrującymi a Centralnym Repozytorium Kas, określonych w art. 111a ust. 3, oraz fiskalizacji kas rejestrujących,</w:t>
      </w:r>
    </w:p>
    <w:p w14:paraId="663E8D11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f) kas rejestrujących o zastosowaniu specjalnym,</w:t>
      </w:r>
    </w:p>
    <w:p w14:paraId="08B6ACA8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2) rodzaje danych zawartych we wniosku o wydanie potwierdzenia, o którym mowa w ust. 6b, oraz rodzaje dokumentów, w tym oświadczeń, i urządzeń, w tym kas rejestrujących wzorcowych do badań, niezbędnych do wydania potwierdzenia, w tym dołączanych do wniosku o wydanie potwierdzenia,</w:t>
      </w:r>
    </w:p>
    <w:p w14:paraId="630A5696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3) okres, na który jest wydawane potwierdzenie, o którym mowa w ust. 6b,</w:t>
      </w:r>
    </w:p>
    <w:p w14:paraId="1EA8A31E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4) zakres badań kasy rejestrującej oraz rodzaje danych zawartych w sprawozdaniu z badań kasy rejestrującej,</w:t>
      </w:r>
    </w:p>
    <w:p w14:paraId="46867B95" w14:textId="1F560A78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5) sposób oznaczania pamięci fiskalnej kas rejestrujących numerami unikatowymi oraz warunki </w:t>
      </w:r>
      <w:r>
        <w:rPr>
          <w:i/>
          <w:iCs/>
        </w:rPr>
        <w:br/>
      </w:r>
      <w:r w:rsidRPr="0051542F">
        <w:rPr>
          <w:i/>
          <w:iCs/>
        </w:rPr>
        <w:t>ich przydzielania,</w:t>
      </w:r>
    </w:p>
    <w:p w14:paraId="303FDA1F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6) rodzaje dokumentów dołączanych do kasy rejestrującej przy wprowadzaniu jej do obrotu oraz wzór deklaracji. o której mowa w ust. 6g pkt 2</w:t>
      </w:r>
    </w:p>
    <w:p w14:paraId="1C9FACAF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– uwzględniając potrzebę przeciwdziałania nieewidencjonowaniu lub nieprawidłowemu prowadzeniu ewidencji sprzedaży przez podatników oraz zabezpieczenia zaewidencjonowanych danych, a także bezpiecznego przesyłania tych danych między kasą a Centralnym Repozytorium Kas, konieczność zapewnienia nabywcy prawa do otrzymania dowodu nabycia towarów i usług z uwidocznioną kwotą podatku oraz możliwość sprawdzenia przez niego prawidłowości zaewidencjonowania sprzedaży i wystawiania dowodu potwierdzającego jej dokonanie oraz optymalne dla danego rodzaju sprzedaży rozwiązania techniczne dotyczące konstrukcji kas rejestrujących, jak również celowość systematycznej aktualizacji i weryfikacji wydanych potwierdzeń, o których mowa w ust. 6b.</w:t>
      </w:r>
    </w:p>
    <w:p w14:paraId="34B06BC0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Art.  111a. [Centralne Repozytorium Kas]</w:t>
      </w:r>
    </w:p>
    <w:p w14:paraId="6F2264BC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1.  Szef Krajowej Administracji Skarbowej prowadzi Centralne Repozytorium Kas, formułuje polecenia do kas rejestrujących i jest administratorem danych w nim zawartych.</w:t>
      </w:r>
    </w:p>
    <w:p w14:paraId="157F8526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2.  Centralne Repozytorium Kas jest systemem teleinformatycznym służącym do:</w:t>
      </w:r>
    </w:p>
    <w:p w14:paraId="5823B83A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1) odbierania i gromadzenia danych z kas rejestrujących, które obejmują:</w:t>
      </w:r>
    </w:p>
    <w:p w14:paraId="6D5F7677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a) dane o sprzedaży wykazane w prowadzonej ewidencji, o której mowa w art. 111 ust. 1,</w:t>
      </w:r>
    </w:p>
    <w:p w14:paraId="02509491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b) dane o zdarzeniach zapisywanych w pamięciach kas rejestrujących, mających znaczenie dla pracy kas rejestrujących, które wystąpiły podczas używania tych kas, w tym o fiskalizacji kasy, zmianach stawek podatku, zmianach adresu punktu sprzedaży i datach dokonania przeglądów technicznych;</w:t>
      </w:r>
    </w:p>
    <w:p w14:paraId="6860305A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2) analizy i kontroli danych z kas rejestrujących;</w:t>
      </w:r>
    </w:p>
    <w:p w14:paraId="4D2BD6F2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3) przesyłania poleceń do kas rejestrujących, dotyczących pracy kas.</w:t>
      </w:r>
    </w:p>
    <w:p w14:paraId="25E1E220" w14:textId="42DC6F7E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 xml:space="preserve">3.  Kasy rejestrujące łączą się z Centralnym Repozytorium Kas za pośrednictwem sieci telekomunikacyjnej </w:t>
      </w:r>
      <w:r>
        <w:rPr>
          <w:i/>
          <w:iCs/>
        </w:rPr>
        <w:br/>
      </w:r>
      <w:r w:rsidRPr="0051542F">
        <w:rPr>
          <w:i/>
          <w:iCs/>
        </w:rPr>
        <w:t>w sposób, który zapewnia:</w:t>
      </w:r>
    </w:p>
    <w:p w14:paraId="65ACA1CA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1) przesyłanie danych z kas rejestrujących do Centralnego Repozytorium Kas w sposób bezpośredni, ciągły, zautomatyzowany lub na żądanie Szefa Krajowej Administracji Skarbowej, w postaci elektronicznej odpowiadającej strukturze logicznej, o której mowa w art. 193a § 2 Ordynacji podatkowej;</w:t>
      </w:r>
    </w:p>
    <w:p w14:paraId="2AC7BD1E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2) przesyłanie poleceń z Centralnego Repozytorium Kas do kas rejestrujących, dotyczących pracy kas, i ich odbiór przez te kasy:</w:t>
      </w:r>
    </w:p>
    <w:p w14:paraId="4BAEEF9B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a) związanych z fiskalizacją kasy rejestrującej,</w:t>
      </w:r>
    </w:p>
    <w:p w14:paraId="112AE0A2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b) obejmujących określenie:</w:t>
      </w:r>
    </w:p>
    <w:p w14:paraId="34F859BB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– sposobu i zakresu przesyłania danych z tej kasy,</w:t>
      </w:r>
    </w:p>
    <w:p w14:paraId="36971B39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– sposobu pracy kasy rejestrującej,</w:t>
      </w:r>
    </w:p>
    <w:p w14:paraId="5DFC2DB3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c) zapewniających prawidłowość pracy kasy rejestrującej.</w:t>
      </w:r>
    </w:p>
    <w:p w14:paraId="2E721D9F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4.  Szef Krajowej Administracji Skarbowej udostępnia dane z kas rejestrujących zgromadzone w Centralnym Repozytorium Kas ministrowi właściwemu do spraw finansów publicznych, dyrektorom izb administracji skarbowej, naczelnikom urzędów skarbowych i naczelnikom urzędów celno-skarbowych, w zakresie niezbędnym do wykonywania obowiązków ustawowych.</w:t>
      </w:r>
    </w:p>
    <w:p w14:paraId="6AE71E52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Art.  111b. [Prowadzenie ewidencji sprzedaży przy użyciu kas rejestrujących mających postać oprogramowania]</w:t>
      </w:r>
    </w:p>
    <w:p w14:paraId="3F832D85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1.  Ewidencja sprzedaży, o której mowa w art. 111 ust. 1, w odniesieniu do określonych grup podatników lub rodzajów czynności może być prowadzona przy użyciu kas rejestrujących mających postać oprogramowania, spełniających wymagania, o których mowa w przepisach wydanych na podstawie ust. 3 pkt 2.</w:t>
      </w:r>
    </w:p>
    <w:p w14:paraId="2676195D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2.  Do kas rejestrujących, o których mowa w ust. 1, przepisy art. 111 i art. 111a stosuje się odpowiednio.</w:t>
      </w:r>
    </w:p>
    <w:p w14:paraId="1BB7DAA8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3.  Minister właściwy do spraw finansów publicznych może określić, w drodze rozporządzenia:</w:t>
      </w:r>
    </w:p>
    <w:p w14:paraId="774C18A6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1) grupy podatników lub rodzaje czynności, w odniesieniu do których możliwe jest używanie kas rejestrujących, o których mowa w ust. 1,</w:t>
      </w:r>
    </w:p>
    <w:p w14:paraId="3D5A8C4B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2) wymagania techniczne dla kas rejestrujących, o których mowa w ust. 1, oraz sposób ich używania, w tym sposób prowadzenia ewidencji sprzedaży przy ich użyciu, sposób zakończenia ich używania w przypadku zakończenia działalności gospodarczej lub pracy tych kas oraz sposób wystawiania dokumentów z kas rejestrujących i szczególne przypadki wydawania nabywcy dowodu sprzedaży</w:t>
      </w:r>
    </w:p>
    <w:p w14:paraId="55C4F9FA" w14:textId="77777777" w:rsidR="00174D3F" w:rsidRPr="0051542F" w:rsidRDefault="00174D3F" w:rsidP="00174D3F">
      <w:pPr>
        <w:jc w:val="both"/>
        <w:rPr>
          <w:i/>
          <w:iCs/>
        </w:rPr>
      </w:pPr>
      <w:r w:rsidRPr="0051542F">
        <w:rPr>
          <w:i/>
          <w:iCs/>
        </w:rPr>
        <w:t>-uwzględniając potrzebę przeciwdziałania nieewidencjonowaniu lub nieprawidłowemu prowadzeniu ewidencji sprzedaży przez podatników oraz zabezpieczenia zaewidencjonowanych danych, a także bezpiecznego przesyłania tych danych między kasą a Centralnym Repozytorium Kas, konieczność zapewnienia nabywcy prawa do otrzymania dowodu nabycia towarów i usług z uwidocznioną kwotą podatku oraz możliwość sprawdzenia przez niego prawidłowości zaewidencjonowania sprzedaży i wystawiania dowodu potwierdzającego jej dokonanie oraz optymalne dla danego rodzaju sprzedaży rozwiązania techniczne dla tych kas.</w:t>
      </w:r>
    </w:p>
    <w:p w14:paraId="00B6D8C5" w14:textId="77777777" w:rsidR="00174D3F" w:rsidRPr="0051542F" w:rsidRDefault="00174D3F" w:rsidP="00174D3F">
      <w:pPr>
        <w:jc w:val="both"/>
        <w:rPr>
          <w:i/>
          <w:iCs/>
        </w:rPr>
      </w:pPr>
    </w:p>
    <w:p w14:paraId="01A6B518" w14:textId="77777777" w:rsidR="00174D3F" w:rsidRDefault="00174D3F" w:rsidP="00174D3F">
      <w:pPr>
        <w:jc w:val="both"/>
      </w:pPr>
    </w:p>
    <w:p w14:paraId="20A3B964" w14:textId="77777777" w:rsidR="007D5134" w:rsidRPr="0099272B" w:rsidRDefault="007D5134" w:rsidP="00174D3F">
      <w:pPr>
        <w:ind w:left="426" w:hanging="426"/>
        <w:jc w:val="both"/>
        <w:rPr>
          <w:rFonts w:ascii="Arial" w:hAnsi="Arial" w:cs="Arial"/>
        </w:rPr>
      </w:pPr>
    </w:p>
    <w:sectPr w:rsidR="007D5134" w:rsidRPr="0099272B" w:rsidSect="0099272B">
      <w:footerReference w:type="default" r:id="rId7"/>
      <w:pgSz w:w="11906" w:h="16838"/>
      <w:pgMar w:top="1135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357F" w14:textId="77777777" w:rsidR="0099272B" w:rsidRDefault="0099272B" w:rsidP="0099272B">
      <w:pPr>
        <w:spacing w:after="0" w:line="240" w:lineRule="auto"/>
      </w:pPr>
      <w:r>
        <w:separator/>
      </w:r>
    </w:p>
  </w:endnote>
  <w:endnote w:type="continuationSeparator" w:id="0">
    <w:p w14:paraId="37C16E78" w14:textId="77777777" w:rsidR="0099272B" w:rsidRDefault="0099272B" w:rsidP="00992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8999966"/>
      <w:docPartObj>
        <w:docPartGallery w:val="Page Numbers (Bottom of Page)"/>
        <w:docPartUnique/>
      </w:docPartObj>
    </w:sdtPr>
    <w:sdtContent>
      <w:p w14:paraId="7F47C69A" w14:textId="7732CE9F" w:rsidR="0099272B" w:rsidRDefault="009927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DCB36C" w14:textId="77777777" w:rsidR="0099272B" w:rsidRDefault="009927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526E4" w14:textId="77777777" w:rsidR="0099272B" w:rsidRDefault="0099272B" w:rsidP="0099272B">
      <w:pPr>
        <w:spacing w:after="0" w:line="240" w:lineRule="auto"/>
      </w:pPr>
      <w:r>
        <w:separator/>
      </w:r>
    </w:p>
  </w:footnote>
  <w:footnote w:type="continuationSeparator" w:id="0">
    <w:p w14:paraId="181E147B" w14:textId="77777777" w:rsidR="0099272B" w:rsidRDefault="0099272B" w:rsidP="009927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50D49"/>
    <w:multiLevelType w:val="hybridMultilevel"/>
    <w:tmpl w:val="AAA63E94"/>
    <w:lvl w:ilvl="0" w:tplc="0415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 w15:restartNumberingAfterBreak="0">
    <w:nsid w:val="107C116D"/>
    <w:multiLevelType w:val="hybridMultilevel"/>
    <w:tmpl w:val="623E62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0A0810"/>
    <w:multiLevelType w:val="multilevel"/>
    <w:tmpl w:val="FF0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9246E"/>
    <w:multiLevelType w:val="multilevel"/>
    <w:tmpl w:val="9AE8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47C55"/>
    <w:multiLevelType w:val="multilevel"/>
    <w:tmpl w:val="378A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F63193"/>
    <w:multiLevelType w:val="multilevel"/>
    <w:tmpl w:val="827EBC32"/>
    <w:lvl w:ilvl="0">
      <w:start w:val="1"/>
      <w:numFmt w:val="none"/>
      <w:lvlText w:val="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35609C8"/>
    <w:multiLevelType w:val="hybridMultilevel"/>
    <w:tmpl w:val="D65C4A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765DE8"/>
    <w:multiLevelType w:val="multilevel"/>
    <w:tmpl w:val="C2AA9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E2491"/>
    <w:multiLevelType w:val="multilevel"/>
    <w:tmpl w:val="378A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0A67C9"/>
    <w:multiLevelType w:val="multilevel"/>
    <w:tmpl w:val="0512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0F2C93"/>
    <w:multiLevelType w:val="hybridMultilevel"/>
    <w:tmpl w:val="4AF4E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86E7D"/>
    <w:multiLevelType w:val="multilevel"/>
    <w:tmpl w:val="07746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11"/>
  </w:num>
  <w:num w:numId="6">
    <w:abstractNumId w:val="7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D2"/>
    <w:rsid w:val="000A22D2"/>
    <w:rsid w:val="000A7E27"/>
    <w:rsid w:val="00174D3F"/>
    <w:rsid w:val="002D27E8"/>
    <w:rsid w:val="00373178"/>
    <w:rsid w:val="00443671"/>
    <w:rsid w:val="00453199"/>
    <w:rsid w:val="00475F25"/>
    <w:rsid w:val="0051542F"/>
    <w:rsid w:val="006865CC"/>
    <w:rsid w:val="0070195D"/>
    <w:rsid w:val="007D5134"/>
    <w:rsid w:val="008D560A"/>
    <w:rsid w:val="0099272B"/>
    <w:rsid w:val="00997776"/>
    <w:rsid w:val="009F4D6F"/>
    <w:rsid w:val="00AA6AF5"/>
    <w:rsid w:val="00B342A5"/>
    <w:rsid w:val="00FA0B91"/>
    <w:rsid w:val="00FB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ED5B"/>
  <w15:chartTrackingRefBased/>
  <w15:docId w15:val="{5A7F9EA7-3CBC-4122-9EC4-C38F4893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342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70195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0195D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443671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34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342A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342A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92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72B"/>
  </w:style>
  <w:style w:type="paragraph" w:styleId="Stopka">
    <w:name w:val="footer"/>
    <w:basedOn w:val="Normalny"/>
    <w:link w:val="StopkaZnak"/>
    <w:uiPriority w:val="99"/>
    <w:unhideWhenUsed/>
    <w:rsid w:val="00992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3922</Words>
  <Characters>23537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Zagórska</dc:creator>
  <cp:keywords/>
  <dc:description/>
  <cp:lastModifiedBy>Aleksandra Stuchły</cp:lastModifiedBy>
  <cp:revision>3</cp:revision>
  <cp:lastPrinted>2026-05-04T14:53:00Z</cp:lastPrinted>
  <dcterms:created xsi:type="dcterms:W3CDTF">2026-05-22T09:05:00Z</dcterms:created>
  <dcterms:modified xsi:type="dcterms:W3CDTF">2026-05-22T09:08:00Z</dcterms:modified>
</cp:coreProperties>
</file>