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jc w:val="right"/>
        <w:rPr>
          <w:rFonts w:asciiTheme="minorHAnsi" w:hAnsiTheme="minorHAnsi" w:cstheme="minorHAnsi"/>
          <w:sz w:val="20"/>
        </w:rPr>
      </w:pPr>
      <w:bookmarkStart w:id="2" w:name="_GoBack"/>
      <w:bookmarkEnd w:id="2"/>
      <w:bookmarkStart w:id="0" w:name="bookmark0"/>
      <w:r>
        <w:rPr>
          <w:rFonts w:asciiTheme="minorHAnsi" w:hAnsiTheme="minorHAnsi" w:cstheme="minorHAnsi"/>
          <w:sz w:val="20"/>
        </w:rPr>
        <w:t>Załącznik nr 1 do ogłoszenia.</w:t>
      </w:r>
    </w:p>
    <w:p>
      <w:pPr>
        <w:pStyle w:val="19"/>
        <w:jc w:val="right"/>
        <w:rPr>
          <w:rFonts w:asciiTheme="minorHAnsi" w:hAnsiTheme="minorHAnsi" w:cstheme="minorHAnsi"/>
          <w:sz w:val="20"/>
        </w:rPr>
      </w:pPr>
    </w:p>
    <w:p>
      <w:pPr>
        <w:pStyle w:val="3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>
      <w:pPr>
        <w:pStyle w:val="3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SZCZEGÓŁOWY OPIS PRZEDMIOTU ZAMÓWIENIA</w:t>
      </w:r>
      <w:bookmarkEnd w:id="0"/>
    </w:p>
    <w:p>
      <w:pPr>
        <w:pStyle w:val="31"/>
        <w:keepNext/>
        <w:keepLines/>
        <w:shd w:val="clear" w:color="auto" w:fill="auto"/>
        <w:spacing w:after="120" w:line="276" w:lineRule="auto"/>
        <w:contextualSpacing/>
        <w:jc w:val="center"/>
        <w:rPr>
          <w:rFonts w:ascii="Verdana" w:hAnsi="Verdana" w:cs="Calibri"/>
          <w:sz w:val="20"/>
          <w:szCs w:val="20"/>
        </w:rPr>
      </w:pPr>
    </w:p>
    <w:p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Verdana" w:hAnsi="Verdana" w:cs="Calibri"/>
          <w:sz w:val="20"/>
          <w:szCs w:val="20"/>
        </w:rPr>
      </w:pPr>
      <w:bookmarkStart w:id="1" w:name="bookmark1"/>
      <w:r>
        <w:rPr>
          <w:rFonts w:ascii="Verdana" w:hAnsi="Verdana" w:cs="Calibri"/>
          <w:sz w:val="20"/>
          <w:szCs w:val="20"/>
        </w:rPr>
        <w:t>Przedmiot zamówienia publicznego.</w:t>
      </w:r>
      <w:bookmarkEnd w:id="1"/>
    </w:p>
    <w:p>
      <w:pPr>
        <w:pStyle w:val="31"/>
        <w:keepNext/>
        <w:keepLines/>
        <w:shd w:val="clear" w:color="auto" w:fill="auto"/>
        <w:tabs>
          <w:tab w:val="left" w:pos="391"/>
        </w:tabs>
        <w:spacing w:after="120" w:line="276" w:lineRule="auto"/>
        <w:ind w:left="360"/>
        <w:contextualSpacing/>
        <w:rPr>
          <w:rFonts w:ascii="Verdana" w:hAnsi="Verdana" w:cs="Calibri"/>
          <w:sz w:val="20"/>
          <w:szCs w:val="20"/>
        </w:rPr>
      </w:pPr>
    </w:p>
    <w:p>
      <w:pPr>
        <w:pStyle w:val="3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line="276" w:lineRule="auto"/>
        <w:ind w:left="357" w:hanging="357"/>
        <w:rPr>
          <w:rFonts w:ascii="Verdana" w:hAnsi="Verdana" w:cs="Calibri"/>
          <w:b w:val="0"/>
          <w:sz w:val="20"/>
          <w:szCs w:val="20"/>
        </w:rPr>
      </w:pPr>
      <w:r>
        <w:rPr>
          <w:rFonts w:ascii="Verdana" w:hAnsi="Verdana" w:cs="Calibri"/>
          <w:b w:val="0"/>
          <w:sz w:val="20"/>
          <w:szCs w:val="20"/>
        </w:rPr>
        <w:t>Przedmiot zamówienia publicznego – robota budowlana</w:t>
      </w:r>
    </w:p>
    <w:p>
      <w:pPr>
        <w:pStyle w:val="31"/>
        <w:keepNext/>
        <w:keepLines/>
        <w:shd w:val="clear" w:color="auto" w:fill="auto"/>
        <w:tabs>
          <w:tab w:val="left" w:pos="391"/>
        </w:tabs>
        <w:spacing w:line="276" w:lineRule="auto"/>
        <w:contextualSpacing/>
        <w:rPr>
          <w:rFonts w:ascii="Verdana" w:hAnsi="Verdana" w:cs="Calibri"/>
          <w:b w:val="0"/>
          <w:sz w:val="20"/>
          <w:szCs w:val="20"/>
        </w:rPr>
      </w:pPr>
      <w:r>
        <w:rPr>
          <w:rFonts w:ascii="Verdana" w:hAnsi="Verdana" w:cs="Calibri"/>
          <w:b w:val="0"/>
          <w:sz w:val="20"/>
          <w:szCs w:val="20"/>
        </w:rPr>
        <w:t>Przedmiotem zamówienia jest wykonanie na rzecz Zamawiającego robót budowlanych polegających na wymianie odcinka sieci kanalizacji deszczowej od studni K-125 do wylotu w stawie Osiedla Akademickiego Uniwersytetu Śląskiego, zlokalizowanego w Katowicach przy ul. Studenckiej 15.</w:t>
      </w:r>
    </w:p>
    <w:p>
      <w:pPr>
        <w:pStyle w:val="3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line="276" w:lineRule="auto"/>
        <w:contextualSpacing/>
        <w:rPr>
          <w:rFonts w:ascii="Verdana" w:hAnsi="Verdana" w:cs="Calibri"/>
          <w:b w:val="0"/>
          <w:sz w:val="20"/>
          <w:szCs w:val="20"/>
        </w:rPr>
      </w:pPr>
      <w:r>
        <w:rPr>
          <w:rFonts w:ascii="Verdana" w:hAnsi="Verdana" w:cs="Calibri"/>
          <w:b w:val="0"/>
          <w:sz w:val="20"/>
          <w:szCs w:val="20"/>
        </w:rPr>
        <w:t>Nazwa nadana zamówieniu.</w:t>
      </w:r>
    </w:p>
    <w:p>
      <w:pPr>
        <w:pStyle w:val="34"/>
        <w:spacing w:line="276" w:lineRule="auto"/>
        <w:contextualSpacing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 w:cs="Calibri"/>
          <w:bCs/>
          <w:color w:val="auto"/>
          <w:sz w:val="20"/>
          <w:szCs w:val="20"/>
        </w:rPr>
        <w:t xml:space="preserve">Wymiana </w:t>
      </w:r>
      <w:r>
        <w:rPr>
          <w:rFonts w:ascii="Verdana" w:hAnsi="Verdana" w:cs="Calibri"/>
          <w:bCs/>
          <w:sz w:val="20"/>
          <w:szCs w:val="20"/>
        </w:rPr>
        <w:t>odcinka sieci kanalizacji deszczowej od studni K-125 do wylotu w stawie Osiedla Akademickiego Uniwersytetu Śląskiego, zlokalizowanego w Katowicach przy ul. Studenckiej 15.</w:t>
      </w:r>
    </w:p>
    <w:p>
      <w:pPr>
        <w:pStyle w:val="31"/>
        <w:keepNext/>
        <w:keepLines/>
        <w:numPr>
          <w:ilvl w:val="1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Verdana" w:hAnsi="Verdana" w:cs="Calibri"/>
          <w:b w:val="0"/>
          <w:sz w:val="20"/>
          <w:szCs w:val="20"/>
        </w:rPr>
      </w:pPr>
      <w:r>
        <w:rPr>
          <w:rFonts w:ascii="Verdana" w:hAnsi="Verdana" w:cs="Calibri"/>
          <w:b w:val="0"/>
          <w:sz w:val="20"/>
          <w:szCs w:val="20"/>
        </w:rPr>
        <w:t xml:space="preserve"> Oznaczenie przedmiotu zamówienia według kodu Wspólnego Słownika Zamówień CPV:</w:t>
      </w:r>
    </w:p>
    <w:p>
      <w:pPr>
        <w:pStyle w:val="35"/>
        <w:numPr>
          <w:ilvl w:val="0"/>
          <w:numId w:val="2"/>
        </w:numPr>
        <w:spacing w:after="120" w:line="276" w:lineRule="auto"/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Główny kod CPV:45000000-7 Roboty budowlane</w:t>
      </w:r>
    </w:p>
    <w:p>
      <w:pPr>
        <w:pStyle w:val="35"/>
        <w:numPr>
          <w:ilvl w:val="0"/>
          <w:numId w:val="2"/>
        </w:numPr>
        <w:spacing w:after="120" w:line="276" w:lineRule="auto"/>
        <w:jc w:val="both"/>
        <w:rPr>
          <w:rFonts w:ascii="Verdana" w:hAnsi="Verdana" w:cs="Calibri"/>
          <w:sz w:val="20"/>
        </w:rPr>
      </w:pPr>
      <w:r>
        <w:rPr>
          <w:rFonts w:ascii="Verdana" w:hAnsi="Verdana" w:cs="Calibri"/>
          <w:sz w:val="20"/>
        </w:rPr>
        <w:t>Pomocnicze kody CPV:</w:t>
      </w:r>
    </w:p>
    <w:p>
      <w:pPr>
        <w:pStyle w:val="35"/>
        <w:autoSpaceDE w:val="0"/>
        <w:autoSpaceDN w:val="0"/>
        <w:adjustRightInd w:val="0"/>
        <w:ind w:left="2832" w:hanging="2112"/>
        <w:jc w:val="both"/>
        <w:rPr>
          <w:rFonts w:ascii="Verdana" w:hAnsi="Verdana" w:cs="Calibri Light"/>
          <w:sz w:val="20"/>
        </w:rPr>
      </w:pPr>
      <w:r>
        <w:rPr>
          <w:rFonts w:ascii="Verdana" w:hAnsi="Verdana" w:cstheme="minorHAnsi"/>
          <w:sz w:val="20"/>
        </w:rPr>
        <w:t>45 11 00 00-1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="Calibri Light"/>
          <w:sz w:val="20"/>
        </w:rPr>
        <w:t>Roboty w zakresie burzenia i rozbiórki obiektów budowlanych: roboty ziemne</w:t>
      </w:r>
    </w:p>
    <w:p>
      <w:pPr>
        <w:pStyle w:val="35"/>
        <w:autoSpaceDE w:val="0"/>
        <w:autoSpaceDN w:val="0"/>
        <w:adjustRightInd w:val="0"/>
        <w:ind w:left="2832" w:hanging="2112"/>
        <w:jc w:val="both"/>
        <w:rPr>
          <w:rFonts w:ascii="Verdana" w:hAnsi="Verdana" w:cstheme="minorHAnsi"/>
          <w:sz w:val="20"/>
        </w:rPr>
      </w:pPr>
      <w:r>
        <w:rPr>
          <w:rFonts w:ascii="Verdana" w:hAnsi="Verdana" w:cs="Calibri Light"/>
          <w:sz w:val="20"/>
        </w:rPr>
        <w:t>45 11 10 00-8</w:t>
      </w:r>
      <w:r>
        <w:rPr>
          <w:rFonts w:ascii="Verdana" w:hAnsi="Verdana" w:cs="Calibri Light"/>
          <w:sz w:val="20"/>
        </w:rPr>
        <w:tab/>
      </w:r>
      <w:r>
        <w:rPr>
          <w:rFonts w:ascii="Verdana" w:hAnsi="Verdana" w:cs="Calibri Light"/>
          <w:sz w:val="20"/>
        </w:rPr>
        <w:t>Roboty w zakresie burzenia, roboty ziemne</w:t>
      </w:r>
    </w:p>
    <w:p>
      <w:pPr>
        <w:pStyle w:val="35"/>
        <w:autoSpaceDE w:val="0"/>
        <w:autoSpaceDN w:val="0"/>
        <w:adjustRightInd w:val="0"/>
        <w:ind w:left="2832" w:hanging="2112"/>
        <w:jc w:val="both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45 11 12 00-0 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>Roboty w zakresie przygotowania terenu pod budowę i roboty ziemne</w:t>
      </w:r>
    </w:p>
    <w:p>
      <w:pPr>
        <w:pStyle w:val="35"/>
        <w:autoSpaceDE w:val="0"/>
        <w:autoSpaceDN w:val="0"/>
        <w:adjustRightInd w:val="0"/>
        <w:jc w:val="both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45 11 12 91-4 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>Roboty w zakresie zagospodarowania terenu</w:t>
      </w:r>
    </w:p>
    <w:p>
      <w:pPr>
        <w:pStyle w:val="35"/>
        <w:autoSpaceDE w:val="0"/>
        <w:autoSpaceDN w:val="0"/>
        <w:adjustRightInd w:val="0"/>
        <w:ind w:left="2832" w:hanging="2112"/>
        <w:jc w:val="both"/>
        <w:rPr>
          <w:rFonts w:ascii="Verdana" w:hAnsi="Verdana" w:cs="Calibri Light"/>
          <w:sz w:val="20"/>
        </w:rPr>
      </w:pPr>
      <w:r>
        <w:rPr>
          <w:rFonts w:ascii="Verdana" w:hAnsi="Verdana" w:cstheme="minorHAnsi"/>
          <w:sz w:val="20"/>
        </w:rPr>
        <w:t>45 11 20 00-5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="Calibri Light"/>
          <w:sz w:val="20"/>
        </w:rPr>
        <w:t>Roboty w zakresie usuwania gleby</w:t>
      </w:r>
    </w:p>
    <w:p>
      <w:pPr>
        <w:pStyle w:val="35"/>
        <w:autoSpaceDE w:val="0"/>
        <w:autoSpaceDN w:val="0"/>
        <w:adjustRightInd w:val="0"/>
        <w:ind w:left="2832" w:hanging="2112"/>
        <w:jc w:val="both"/>
        <w:rPr>
          <w:rFonts w:ascii="Verdana" w:hAnsi="Verdana" w:cstheme="minorHAnsi"/>
          <w:sz w:val="20"/>
        </w:rPr>
      </w:pPr>
      <w:r>
        <w:rPr>
          <w:rFonts w:ascii="Verdana" w:hAnsi="Verdana" w:cs="Calibri Light"/>
          <w:sz w:val="20"/>
        </w:rPr>
        <w:t>45 23 30 00-9</w:t>
      </w:r>
      <w:r>
        <w:rPr>
          <w:rFonts w:ascii="Verdana" w:hAnsi="Verdana" w:cs="Calibri Light"/>
          <w:sz w:val="20"/>
        </w:rPr>
        <w:tab/>
      </w:r>
      <w:r>
        <w:rPr>
          <w:rFonts w:ascii="Verdana" w:hAnsi="Verdana" w:cs="Calibri Light"/>
          <w:sz w:val="20"/>
        </w:rPr>
        <w:t>Roboty w zakresie konstruowania, fundamentowania oraz wykonywania nawierzchni autostrad, dróg,</w:t>
      </w:r>
    </w:p>
    <w:p>
      <w:pPr>
        <w:pStyle w:val="35"/>
        <w:autoSpaceDE w:val="0"/>
        <w:autoSpaceDN w:val="0"/>
        <w:adjustRightInd w:val="0"/>
        <w:jc w:val="both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 xml:space="preserve">45 23 32 00-1 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cstheme="minorHAnsi"/>
          <w:sz w:val="20"/>
        </w:rPr>
        <w:t>Roboty w zakresie różnych nawierzchni</w:t>
      </w:r>
    </w:p>
    <w:p>
      <w:pPr>
        <w:pStyle w:val="35"/>
        <w:autoSpaceDE w:val="0"/>
        <w:autoSpaceDN w:val="0"/>
        <w:adjustRightInd w:val="0"/>
        <w:ind w:left="2832" w:hanging="2112"/>
        <w:jc w:val="both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45 23 24 40-8</w:t>
      </w:r>
      <w:r>
        <w:rPr>
          <w:rFonts w:ascii="Verdana" w:hAnsi="Verdana" w:cstheme="minorHAnsi"/>
          <w:sz w:val="20"/>
        </w:rPr>
        <w:tab/>
      </w:r>
      <w:r>
        <w:rPr>
          <w:rFonts w:ascii="Verdana" w:hAnsi="Verdana" w:eastAsia="Batang" w:cs="Calibri Light"/>
          <w:bCs/>
          <w:sz w:val="20"/>
        </w:rPr>
        <w:t>Roboty budowlane w zakresie budowy rurociągów do odprowadzania ścieków</w:t>
      </w:r>
    </w:p>
    <w:p>
      <w:pPr>
        <w:spacing w:after="120" w:line="276" w:lineRule="auto"/>
        <w:jc w:val="both"/>
        <w:rPr>
          <w:rFonts w:ascii="Verdana" w:hAnsi="Verdana" w:cs="Calibri"/>
          <w:sz w:val="20"/>
        </w:rPr>
      </w:pPr>
    </w:p>
    <w:p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Lokalizacja</w:t>
      </w:r>
    </w:p>
    <w:p>
      <w:pPr>
        <w:spacing w:line="276" w:lineRule="auto"/>
        <w:ind w:right="-3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 xml:space="preserve">Teren budowy znajduje się na działce  nr ew. 1/5, 88/72, w Katowicach przy ul. Studenckiej 15 na terenie Osiedla Akademickiego Uniwersytetu Śląskiego w Katowicach. </w:t>
      </w:r>
    </w:p>
    <w:p>
      <w:pPr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Dokładna lokalizacja została przedstawiona na załączniku nr 1.</w:t>
      </w:r>
    </w:p>
    <w:p>
      <w:pPr>
        <w:rPr>
          <w:rFonts w:ascii="Verdana" w:hAnsi="Verdana" w:eastAsia="Calibri" w:cs="Calibri"/>
          <w:sz w:val="20"/>
          <w:lang w:eastAsia="ko-KR"/>
        </w:rPr>
      </w:pPr>
    </w:p>
    <w:p>
      <w:pPr>
        <w:pStyle w:val="31"/>
        <w:keepNext/>
        <w:keepLines/>
        <w:numPr>
          <w:ilvl w:val="0"/>
          <w:numId w:val="1"/>
        </w:numPr>
        <w:shd w:val="clear" w:color="auto" w:fill="auto"/>
        <w:spacing w:after="120" w:line="276" w:lineRule="auto"/>
        <w:contextualSpacing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Szczegółowy opis przedmiotu zamówienia.</w:t>
      </w:r>
    </w:p>
    <w:p>
      <w:pPr>
        <w:widowControl w:val="0"/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Przedmiot zamówienia obejmuje m.in.:</w:t>
      </w:r>
    </w:p>
    <w:p>
      <w:pPr>
        <w:pStyle w:val="3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roboty przygotowawcze, w tym m.in.: wygrodzenie terenu budowy, montaż tablic informacyjnych oraz tablic ostrzegawczych;</w:t>
      </w:r>
    </w:p>
    <w:p>
      <w:pPr>
        <w:pStyle w:val="3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roboty pomiarowe, w tym: geodezyjne wytyczenie obiektów w terenie oraz wykonanie pomiarów sytuacyjno-wysokościowych terenu i rurociągu;</w:t>
      </w:r>
    </w:p>
    <w:p>
      <w:pPr>
        <w:pStyle w:val="35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roboty ziemne (w tym m.in.: usunięcie nawierzchni gruntowej, korytowanie) profilowanie oraz zagęszczenie podłoża gruntowego;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wywóz wraz z zagospodarowaniem nadmiaru mas ziemnych;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demontaż starej sieci kanalizacyjnej DN300;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Wykonanie podsypki piaskowej gr. 20cm;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montaż nowej sieci kanalizacyjnej PVC Ø315;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wykonanie zasypki piaskowej gr. 20cm;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włączenie sieci do istniejącej studzienki kanalizacyjnej;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wykonanie wylotu DN300 do stawu według KPED 02.16;</w:t>
      </w:r>
    </w:p>
    <w:p>
      <w:pPr>
        <w:pStyle w:val="35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Verdana" w:hAnsi="Verdana" w:eastAsia="Calibri" w:cs="Calibri"/>
          <w:sz w:val="20"/>
          <w:lang w:eastAsia="ko-KR"/>
        </w:rPr>
      </w:pPr>
      <w:r>
        <w:rPr>
          <w:rFonts w:ascii="Verdana" w:hAnsi="Verdana" w:eastAsia="Calibri" w:cs="Calibri"/>
          <w:sz w:val="20"/>
          <w:lang w:eastAsia="ko-KR"/>
        </w:rPr>
        <w:t>roboty odtworzeniowe: w tym m.in. odtworzenie nawierzchni asfaltowej, krawężników, zagospodarowanie terenu przy stawie w tym skarpowanie i rozścielenie warstwy humusu.</w:t>
      </w:r>
    </w:p>
    <w:p>
      <w:pPr>
        <w:pStyle w:val="35"/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theme="minorHAnsi"/>
          <w:sz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rFonts w:ascii="Verdana" w:hAnsi="Verdana" w:cstheme="minorHAnsi"/>
          <w:sz w:val="20"/>
        </w:rPr>
      </w:pPr>
      <w:r>
        <w:rPr>
          <w:rFonts w:ascii="Verdana" w:hAnsi="Verdana" w:cstheme="minorHAnsi"/>
          <w:sz w:val="20"/>
        </w:rPr>
        <w:t>Termin realizacji zamówienia:</w:t>
      </w:r>
      <w:r>
        <w:rPr>
          <w:rFonts w:ascii="Verdana" w:hAnsi="Verdana" w:cstheme="minorHAnsi"/>
          <w:b/>
          <w:sz w:val="20"/>
        </w:rPr>
        <w:t xml:space="preserve"> do 30 dni od daty przekazania terenu budowy</w:t>
      </w:r>
      <w:r>
        <w:rPr>
          <w:rFonts w:ascii="Verdana" w:hAnsi="Verdana" w:cstheme="minorHAnsi"/>
          <w:sz w:val="20"/>
        </w:rPr>
        <w:t xml:space="preserve">. </w:t>
      </w:r>
    </w:p>
    <w:p>
      <w:pPr>
        <w:pStyle w:val="35"/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theme="minorHAnsi"/>
          <w:b/>
          <w:sz w:val="20"/>
        </w:rPr>
      </w:pPr>
    </w:p>
    <w:p>
      <w:pPr>
        <w:pStyle w:val="31"/>
        <w:keepNext/>
        <w:keepLines/>
        <w:numPr>
          <w:ilvl w:val="0"/>
          <w:numId w:val="1"/>
        </w:numPr>
        <w:shd w:val="clear" w:color="auto" w:fill="auto"/>
        <w:spacing w:after="120" w:line="276" w:lineRule="auto"/>
        <w:ind w:left="357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Wynagrodzenie</w:t>
      </w:r>
    </w:p>
    <w:p>
      <w:pPr>
        <w:pStyle w:val="31"/>
        <w:keepNext/>
        <w:keepLines/>
        <w:shd w:val="clear" w:color="auto" w:fill="auto"/>
        <w:tabs>
          <w:tab w:val="left" w:pos="391"/>
        </w:tabs>
        <w:spacing w:line="276" w:lineRule="auto"/>
        <w:rPr>
          <w:rFonts w:ascii="Verdana" w:hAnsi="Verdana" w:eastAsia="Calibri" w:cs="Calibri"/>
          <w:b w:val="0"/>
          <w:sz w:val="20"/>
          <w:szCs w:val="20"/>
        </w:rPr>
      </w:pPr>
      <w:r>
        <w:rPr>
          <w:rFonts w:ascii="Verdana" w:hAnsi="Verdana" w:eastAsia="Calibri" w:cs="Calibri"/>
          <w:b w:val="0"/>
          <w:sz w:val="20"/>
          <w:szCs w:val="20"/>
        </w:rPr>
        <w:t>Wynagrodzenie za wykonanie Przedmiotu Umowy ma charakter ryczałtowy, nie podlega waloryzacji i zmianom, za wyjątkiem przypadków opisanych w  Umowie. Wynagrodzenie ryczałtowe oznacza, że Wykonawca nie może żądać podwyższenia wynagrodzenia, chociażby w czasie zawarcia Umowy nie można było przewidzieć rozmiaru, zakresu i kosztów robót budowlanych oraz innych kosztów ponoszonych w celu należytego wykonania Przedmiotu Umowy. Wynagrodzenie nie zwiększy się nawet wówczas, gdy w trakcie realizacji Umowy okaże się, iż cena ofertowa została nieprawidłowo określona przez Wykonawcę w postępowaniu o udzielenie zamówienia publicznego, w oparciu o dokumentację postępowania pod względem ilościowym i jakościowym. Niedoszacowanie, pominięcie lub nierozpoznanie przez Wykonawcę kosztów realizacji czy zakresu Przedmiotu Umowy nie może być podstawą do żądania podwyższenia wynagrodzenia ryczałtowego.</w:t>
      </w:r>
    </w:p>
    <w:p>
      <w:pPr>
        <w:pStyle w:val="31"/>
        <w:keepNext/>
        <w:keepLines/>
        <w:shd w:val="clear" w:color="auto" w:fill="auto"/>
        <w:tabs>
          <w:tab w:val="left" w:pos="391"/>
        </w:tabs>
        <w:spacing w:line="276" w:lineRule="auto"/>
        <w:rPr>
          <w:rFonts w:ascii="Verdana" w:hAnsi="Verdana" w:eastAsia="Calibri" w:cs="Calibri"/>
          <w:b w:val="0"/>
          <w:sz w:val="20"/>
          <w:szCs w:val="20"/>
        </w:rPr>
      </w:pPr>
    </w:p>
    <w:p>
      <w:pPr>
        <w:pStyle w:val="31"/>
        <w:keepNext/>
        <w:keepLines/>
        <w:numPr>
          <w:ilvl w:val="0"/>
          <w:numId w:val="1"/>
        </w:numPr>
        <w:shd w:val="clear" w:color="auto" w:fill="auto"/>
        <w:spacing w:after="120" w:line="276" w:lineRule="auto"/>
        <w:ind w:left="357" w:hanging="357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Warunki płatności</w:t>
      </w:r>
    </w:p>
    <w:p>
      <w:pPr>
        <w:pStyle w:val="31"/>
        <w:keepNext/>
        <w:keepLines/>
        <w:shd w:val="clear" w:color="auto" w:fill="auto"/>
        <w:tabs>
          <w:tab w:val="left" w:pos="391"/>
        </w:tabs>
        <w:spacing w:after="120" w:line="276" w:lineRule="auto"/>
        <w:contextualSpacing/>
        <w:rPr>
          <w:rFonts w:ascii="Verdana" w:hAnsi="Verdana" w:eastAsia="Calibri" w:cs="Calibri"/>
          <w:b w:val="0"/>
          <w:sz w:val="20"/>
          <w:szCs w:val="20"/>
        </w:rPr>
      </w:pPr>
      <w:r>
        <w:rPr>
          <w:rFonts w:ascii="Verdana" w:hAnsi="Verdana" w:eastAsia="Calibri" w:cs="Calibri"/>
          <w:b w:val="0"/>
          <w:sz w:val="20"/>
          <w:szCs w:val="20"/>
        </w:rPr>
        <w:t>Zamawiający dokona płatności przelewem na rachunek bankowy Wykonawcy wskazany na fakturze w terminie do 14 dni od daty doręczenia Zamawiającemu prawidłowo sporządzonej faktury, wraz z dołączonym protokołem odbioru końcowego. W przypadku realizacji przedmiotu umowy za pośrednictwem podwykonawstwa termin płatności wynosić będzie 21 dni od daty doręczenia Zamawiającemu prawidłowo sporządzonej faktury, wraz z dołączonym protokołem odbioru końcowego oraz oświadczeniem wg wzoru Zamawiającego o uregulowaniu względem podwykonawców i dalszych podwykonawców wszelkich należności wynikających z zawartych umów zarówno wymagalnych jak i niewymagalnych. Zapłata wynagrodzenia i wszystkie inne płatności dokonywane na podstawie Umowy będą realizowane przez Zamawiającego w złotych polskich.</w:t>
      </w:r>
    </w:p>
    <w:p>
      <w:pPr>
        <w:pStyle w:val="31"/>
        <w:keepNext/>
        <w:keepLines/>
        <w:spacing w:line="276" w:lineRule="auto"/>
        <w:ind w:left="426"/>
        <w:contextualSpacing/>
        <w:rPr>
          <w:rFonts w:ascii="Verdana" w:hAnsi="Verdana" w:eastAsia="Calibri" w:cs="Calibri"/>
          <w:b w:val="0"/>
          <w:sz w:val="20"/>
          <w:szCs w:val="20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type w:val="continuous"/>
      <w:pgSz w:w="11906" w:h="16838"/>
      <w:pgMar w:top="851" w:right="1417" w:bottom="141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EE"/>
    <w:family w:val="swiss"/>
    <w:pitch w:val="default"/>
    <w:sig w:usb0="A00006FF" w:usb1="4000205B" w:usb2="00000010" w:usb3="00000000" w:csb0="2000019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EFF" w:usb1="C0007843" w:usb2="00000009" w:usb3="00000000" w:csb0="400001FF" w:csb1="FFFF0000"/>
  </w:font>
  <w:font w:name="PT Sans">
    <w:panose1 w:val="020B0503020203020204"/>
    <w:charset w:val="EE"/>
    <w:family w:val="swiss"/>
    <w:pitch w:val="default"/>
    <w:sig w:usb0="A00002EF" w:usb1="5000204B" w:usb2="00000000" w:usb3="00000000" w:csb0="2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26"/>
        <w:szCs w:val="26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299720</wp:posOffset>
          </wp:positionH>
          <wp:positionV relativeFrom="page">
            <wp:posOffset>9380220</wp:posOffset>
          </wp:positionV>
          <wp:extent cx="2449195" cy="80010"/>
          <wp:effectExtent l="0" t="0" r="0" b="0"/>
          <wp:wrapNone/>
          <wp:docPr id="560" name="Obraz 5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" name="Obraz 56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>
                    <a:fillRect/>
                  </a:stretch>
                </pic:blipFill>
                <pic:spPr>
                  <a:xfrm>
                    <a:off x="0" y="0"/>
                    <a:ext cx="2449211" cy="802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6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26"/>
        <w:szCs w:val="2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5266690</wp:posOffset>
          </wp:positionH>
          <wp:positionV relativeFrom="page">
            <wp:posOffset>9201785</wp:posOffset>
          </wp:positionV>
          <wp:extent cx="2292985" cy="1490345"/>
          <wp:effectExtent l="0" t="0" r="0" b="0"/>
          <wp:wrapNone/>
          <wp:docPr id="561" name="Obraz 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" name="Obraz 5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669" t="86062"/>
                  <a:stretch>
                    <a:fillRect/>
                  </a:stretch>
                </pic:blipFill>
                <pic:spPr>
                  <a:xfrm>
                    <a:off x="0" y="0"/>
                    <a:ext cx="2292910" cy="1490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PT Sans" w:hAnsi="PT Sans"/>
        <w:color w:val="002D59"/>
        <w:sz w:val="16"/>
        <w:szCs w:val="16"/>
      </w:rPr>
      <w:t>Uniwersytet Śląski w Katowicach</w:t>
    </w:r>
  </w:p>
  <w:p>
    <w:pPr>
      <w:pStyle w:val="16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Dział Inwestycji i Infrastruktury Budowlanej</w:t>
    </w:r>
  </w:p>
  <w:p>
    <w:pPr>
      <w:pStyle w:val="16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6"/>
        <w:szCs w:val="16"/>
      </w:rPr>
      <w:t>ul. Bankowa 14, 40-007 Katowice</w:t>
    </w:r>
  </w:p>
  <w:p>
    <w:pPr>
      <w:pStyle w:val="16"/>
      <w:spacing w:line="200" w:lineRule="exact"/>
      <w:rPr>
        <w:rFonts w:ascii="PT Sans" w:hAnsi="PT Sans"/>
        <w:color w:val="002D59"/>
        <w:sz w:val="16"/>
        <w:szCs w:val="16"/>
        <w:u w:val="single"/>
        <w:lang w:val="de-DE"/>
      </w:rPr>
    </w:pPr>
    <w:r>
      <w:rPr>
        <w:rFonts w:ascii="PT Sans" w:hAnsi="PT Sans"/>
        <w:color w:val="002D59"/>
        <w:sz w:val="16"/>
        <w:szCs w:val="16"/>
        <w:lang w:val="de-DE"/>
      </w:rPr>
      <w:t>tel.: 32 359 23 02, 32 359 14 08</w:t>
    </w:r>
  </w:p>
  <w:p>
    <w:pPr>
      <w:pStyle w:val="16"/>
      <w:spacing w:line="200" w:lineRule="exact"/>
      <w:rPr>
        <w:rFonts w:ascii="PT Sans" w:hAnsi="PT Sans"/>
        <w:color w:val="002D59"/>
        <w:sz w:val="16"/>
        <w:szCs w:val="16"/>
        <w:lang w:val="de-DE"/>
      </w:rPr>
    </w:pPr>
  </w:p>
  <w:p>
    <w:pPr>
      <w:pStyle w:val="16"/>
      <w:spacing w:line="200" w:lineRule="exact"/>
      <w:rPr>
        <w:rFonts w:ascii="PT Sans" w:hAnsi="PT Sans"/>
        <w:color w:val="002D59"/>
        <w:sz w:val="16"/>
        <w:szCs w:val="16"/>
      </w:rPr>
    </w:pPr>
    <w:r>
      <w:rPr>
        <w:rFonts w:ascii="PT Sans" w:hAnsi="PT Sans"/>
        <w:color w:val="002D59"/>
        <w:sz w:val="18"/>
        <w:szCs w:val="18"/>
      </w:rPr>
      <w:t>www.</w:t>
    </w:r>
    <w:r>
      <w:rPr>
        <w:rFonts w:ascii="PT Sans" w:hAnsi="PT Sans"/>
        <w:b/>
        <w:bCs/>
        <w:color w:val="002D59"/>
        <w:sz w:val="18"/>
        <w:szCs w:val="18"/>
      </w:rPr>
      <w:t>us.</w:t>
    </w:r>
    <w:r>
      <w:rPr>
        <w:rFonts w:ascii="PT Sans" w:hAnsi="PT Sans"/>
        <w:color w:val="002D59"/>
        <w:sz w:val="18"/>
        <w:szCs w:val="18"/>
      </w:rPr>
      <w:t>edu.pl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Strona </w:t>
    </w:r>
    <w:r>
      <w:rPr>
        <w:rFonts w:asciiTheme="minorHAnsi" w:hAnsiTheme="minorHAnsi" w:cstheme="minorHAnsi"/>
        <w:b/>
        <w:bCs/>
        <w:sz w:val="20"/>
      </w:rPr>
      <w:fldChar w:fldCharType="begin"/>
    </w:r>
    <w:r>
      <w:rPr>
        <w:rFonts w:asciiTheme="minorHAnsi" w:hAnsiTheme="minorHAnsi" w:cstheme="minorHAnsi"/>
        <w:b/>
        <w:bCs/>
        <w:sz w:val="20"/>
      </w:rPr>
      <w:instrText xml:space="preserve">PAGE</w:instrText>
    </w:r>
    <w:r>
      <w:rPr>
        <w:rFonts w:asciiTheme="minorHAnsi" w:hAnsiTheme="minorHAnsi" w:cstheme="minorHAnsi"/>
        <w:b/>
        <w:bCs/>
        <w:sz w:val="20"/>
      </w:rPr>
      <w:fldChar w:fldCharType="separate"/>
    </w:r>
    <w:r>
      <w:rPr>
        <w:rFonts w:asciiTheme="minorHAnsi" w:hAnsiTheme="minorHAnsi" w:cstheme="minorHAnsi"/>
        <w:b/>
        <w:bCs/>
        <w:sz w:val="20"/>
      </w:rPr>
      <w:t>1</w:t>
    </w:r>
    <w:r>
      <w:rPr>
        <w:rFonts w:asciiTheme="minorHAnsi" w:hAnsiTheme="minorHAnsi" w:cstheme="minorHAnsi"/>
        <w:b/>
        <w:bCs/>
        <w:sz w:val="20"/>
      </w:rPr>
      <w:fldChar w:fldCharType="end"/>
    </w:r>
    <w:r>
      <w:rPr>
        <w:rFonts w:asciiTheme="minorHAnsi" w:hAnsiTheme="minorHAnsi" w:cstheme="minorHAnsi"/>
        <w:sz w:val="20"/>
      </w:rPr>
      <w:t xml:space="preserve"> z </w:t>
    </w:r>
    <w:r>
      <w:rPr>
        <w:rFonts w:asciiTheme="minorHAnsi" w:hAnsiTheme="minorHAnsi" w:cstheme="minorHAnsi"/>
        <w:b/>
        <w:bCs/>
        <w:sz w:val="20"/>
      </w:rPr>
      <w:fldChar w:fldCharType="begin"/>
    </w:r>
    <w:r>
      <w:rPr>
        <w:rFonts w:asciiTheme="minorHAnsi" w:hAnsiTheme="minorHAnsi" w:cstheme="minorHAnsi"/>
        <w:b/>
        <w:bCs/>
        <w:sz w:val="20"/>
      </w:rPr>
      <w:instrText xml:space="preserve">NUMPAGES</w:instrText>
    </w:r>
    <w:r>
      <w:rPr>
        <w:rFonts w:asciiTheme="minorHAnsi" w:hAnsiTheme="minorHAnsi" w:cstheme="minorHAnsi"/>
        <w:b/>
        <w:bCs/>
        <w:sz w:val="20"/>
      </w:rPr>
      <w:fldChar w:fldCharType="separate"/>
    </w:r>
    <w:r>
      <w:rPr>
        <w:rFonts w:asciiTheme="minorHAnsi" w:hAnsiTheme="minorHAnsi" w:cstheme="minorHAnsi"/>
        <w:b/>
        <w:bCs/>
        <w:sz w:val="20"/>
      </w:rPr>
      <w:t>2</w:t>
    </w:r>
    <w:r>
      <w:rPr>
        <w:rFonts w:asciiTheme="minorHAnsi" w:hAnsiTheme="minorHAnsi" w:cstheme="minorHAnsi"/>
        <w:b/>
        <w:bCs/>
        <w:sz w:val="20"/>
      </w:rPr>
      <w:fldChar w:fldCharType="end"/>
    </w:r>
  </w:p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</w:p>
  <w:p>
    <w:pPr>
      <w:pStyle w:val="19"/>
      <w:jc w:val="center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19050</wp:posOffset>
          </wp:positionV>
          <wp:extent cx="7559675" cy="11811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>
                    <a:fillRect/>
                  </a:stretch>
                </pic:blipFill>
                <pic:spPr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9"/>
      <w:jc w:val="center"/>
    </w:pPr>
  </w:p>
  <w:p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  <w: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152400</wp:posOffset>
          </wp:positionH>
          <wp:positionV relativeFrom="page">
            <wp:posOffset>152400</wp:posOffset>
          </wp:positionV>
          <wp:extent cx="7559675" cy="1181100"/>
          <wp:effectExtent l="0" t="0" r="3175" b="0"/>
          <wp:wrapNone/>
          <wp:docPr id="558" name="Obraz 5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" name="Obraz 5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>
                    <a:fillRect/>
                  </a:stretch>
                </pic:blipFill>
                <pic:spPr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19"/>
    </w:pPr>
  </w:p>
  <w:p>
    <w:pPr>
      <w:pStyle w:val="19"/>
    </w:pPr>
  </w:p>
  <w:p>
    <w:pPr>
      <w:pStyle w:val="19"/>
    </w:pPr>
  </w:p>
  <w:p>
    <w:pPr>
      <w:pStyle w:val="19"/>
    </w:pPr>
  </w:p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767A2"/>
    <w:multiLevelType w:val="multilevel"/>
    <w:tmpl w:val="039767A2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6D58"/>
    <w:multiLevelType w:val="multilevel"/>
    <w:tmpl w:val="34206D5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DE60238"/>
    <w:multiLevelType w:val="multilevel"/>
    <w:tmpl w:val="5DE60238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7C580F10"/>
    <w:multiLevelType w:val="multilevel"/>
    <w:tmpl w:val="7C580F1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entative="0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7B3"/>
    <w:rsid w:val="00002F31"/>
    <w:rsid w:val="00004112"/>
    <w:rsid w:val="000049B7"/>
    <w:rsid w:val="00005620"/>
    <w:rsid w:val="00011C86"/>
    <w:rsid w:val="00021AF3"/>
    <w:rsid w:val="00032AC7"/>
    <w:rsid w:val="0003583A"/>
    <w:rsid w:val="00042548"/>
    <w:rsid w:val="00046BEF"/>
    <w:rsid w:val="000537E6"/>
    <w:rsid w:val="00055809"/>
    <w:rsid w:val="00064FA9"/>
    <w:rsid w:val="000667B2"/>
    <w:rsid w:val="00067DBC"/>
    <w:rsid w:val="00080FA0"/>
    <w:rsid w:val="00082323"/>
    <w:rsid w:val="00085CA5"/>
    <w:rsid w:val="00097A07"/>
    <w:rsid w:val="000A19D7"/>
    <w:rsid w:val="000A5CF7"/>
    <w:rsid w:val="000B0AA7"/>
    <w:rsid w:val="000B3BB2"/>
    <w:rsid w:val="000C578A"/>
    <w:rsid w:val="000C661E"/>
    <w:rsid w:val="000D6285"/>
    <w:rsid w:val="000E378A"/>
    <w:rsid w:val="000E4C83"/>
    <w:rsid w:val="000E53FC"/>
    <w:rsid w:val="000E7DB5"/>
    <w:rsid w:val="000F7CA0"/>
    <w:rsid w:val="001056C3"/>
    <w:rsid w:val="00113A92"/>
    <w:rsid w:val="001308A0"/>
    <w:rsid w:val="00140A7B"/>
    <w:rsid w:val="001471F9"/>
    <w:rsid w:val="00150793"/>
    <w:rsid w:val="00151A1E"/>
    <w:rsid w:val="001559A9"/>
    <w:rsid w:val="00156C39"/>
    <w:rsid w:val="001624AA"/>
    <w:rsid w:val="001716E5"/>
    <w:rsid w:val="0017608D"/>
    <w:rsid w:val="00176E91"/>
    <w:rsid w:val="00181638"/>
    <w:rsid w:val="00185046"/>
    <w:rsid w:val="00187548"/>
    <w:rsid w:val="00193B36"/>
    <w:rsid w:val="001A23AB"/>
    <w:rsid w:val="001A628D"/>
    <w:rsid w:val="001A7A33"/>
    <w:rsid w:val="001C7432"/>
    <w:rsid w:val="001D0E06"/>
    <w:rsid w:val="001D445E"/>
    <w:rsid w:val="001E3A40"/>
    <w:rsid w:val="001E6034"/>
    <w:rsid w:val="001E730E"/>
    <w:rsid w:val="001F2153"/>
    <w:rsid w:val="001F42A0"/>
    <w:rsid w:val="001F5BDB"/>
    <w:rsid w:val="00204DDD"/>
    <w:rsid w:val="00212AC1"/>
    <w:rsid w:val="00213B44"/>
    <w:rsid w:val="002215BF"/>
    <w:rsid w:val="00226F1E"/>
    <w:rsid w:val="00235BD7"/>
    <w:rsid w:val="00245EAA"/>
    <w:rsid w:val="00257EF4"/>
    <w:rsid w:val="00271BCD"/>
    <w:rsid w:val="00275561"/>
    <w:rsid w:val="00281753"/>
    <w:rsid w:val="0029013A"/>
    <w:rsid w:val="002910FE"/>
    <w:rsid w:val="00293B51"/>
    <w:rsid w:val="002943C9"/>
    <w:rsid w:val="002A3A13"/>
    <w:rsid w:val="002B1DBC"/>
    <w:rsid w:val="002B6E1F"/>
    <w:rsid w:val="002B79C2"/>
    <w:rsid w:val="002C78B4"/>
    <w:rsid w:val="002C7D5E"/>
    <w:rsid w:val="002D1BDE"/>
    <w:rsid w:val="002E0215"/>
    <w:rsid w:val="002E2F73"/>
    <w:rsid w:val="002E3694"/>
    <w:rsid w:val="002E4B45"/>
    <w:rsid w:val="002E4EF3"/>
    <w:rsid w:val="002F0EBE"/>
    <w:rsid w:val="002F1DA0"/>
    <w:rsid w:val="002F41CE"/>
    <w:rsid w:val="003023D4"/>
    <w:rsid w:val="00302686"/>
    <w:rsid w:val="003042ED"/>
    <w:rsid w:val="0031061B"/>
    <w:rsid w:val="00313A2F"/>
    <w:rsid w:val="00315248"/>
    <w:rsid w:val="00317396"/>
    <w:rsid w:val="00321915"/>
    <w:rsid w:val="003267E5"/>
    <w:rsid w:val="003302A5"/>
    <w:rsid w:val="003318BD"/>
    <w:rsid w:val="00333475"/>
    <w:rsid w:val="00346326"/>
    <w:rsid w:val="003539E7"/>
    <w:rsid w:val="00353FB4"/>
    <w:rsid w:val="00357725"/>
    <w:rsid w:val="0037069F"/>
    <w:rsid w:val="00370D39"/>
    <w:rsid w:val="00374472"/>
    <w:rsid w:val="003762C2"/>
    <w:rsid w:val="00377E52"/>
    <w:rsid w:val="00381082"/>
    <w:rsid w:val="003817EB"/>
    <w:rsid w:val="00383638"/>
    <w:rsid w:val="00385D93"/>
    <w:rsid w:val="00392F71"/>
    <w:rsid w:val="003A2749"/>
    <w:rsid w:val="003A5FC9"/>
    <w:rsid w:val="003B6A2E"/>
    <w:rsid w:val="003C74B4"/>
    <w:rsid w:val="003D0599"/>
    <w:rsid w:val="003D2CC0"/>
    <w:rsid w:val="003D2DF2"/>
    <w:rsid w:val="003E0BF9"/>
    <w:rsid w:val="003E1BCF"/>
    <w:rsid w:val="003E2E30"/>
    <w:rsid w:val="003E4E8A"/>
    <w:rsid w:val="003E70EC"/>
    <w:rsid w:val="003E7539"/>
    <w:rsid w:val="003F0C0D"/>
    <w:rsid w:val="003F3708"/>
    <w:rsid w:val="003F5EDB"/>
    <w:rsid w:val="003F6F41"/>
    <w:rsid w:val="003F712A"/>
    <w:rsid w:val="003F7ACD"/>
    <w:rsid w:val="00403E91"/>
    <w:rsid w:val="00406D9B"/>
    <w:rsid w:val="004146FF"/>
    <w:rsid w:val="004332E4"/>
    <w:rsid w:val="004354EA"/>
    <w:rsid w:val="00443D46"/>
    <w:rsid w:val="00453D78"/>
    <w:rsid w:val="0045581F"/>
    <w:rsid w:val="00455D3E"/>
    <w:rsid w:val="00461B1B"/>
    <w:rsid w:val="004620F4"/>
    <w:rsid w:val="004634D1"/>
    <w:rsid w:val="00463B18"/>
    <w:rsid w:val="00467489"/>
    <w:rsid w:val="00467D50"/>
    <w:rsid w:val="00477CB8"/>
    <w:rsid w:val="00477DBE"/>
    <w:rsid w:val="004A18A0"/>
    <w:rsid w:val="004A6415"/>
    <w:rsid w:val="004A6BB9"/>
    <w:rsid w:val="004A6CDA"/>
    <w:rsid w:val="004B120A"/>
    <w:rsid w:val="004C09A1"/>
    <w:rsid w:val="004D2E5E"/>
    <w:rsid w:val="004D554E"/>
    <w:rsid w:val="004E2521"/>
    <w:rsid w:val="004E4227"/>
    <w:rsid w:val="004F2A02"/>
    <w:rsid w:val="004F4EE2"/>
    <w:rsid w:val="00502040"/>
    <w:rsid w:val="00502555"/>
    <w:rsid w:val="005069EA"/>
    <w:rsid w:val="005173E3"/>
    <w:rsid w:val="00521BF5"/>
    <w:rsid w:val="00531D01"/>
    <w:rsid w:val="00533CAB"/>
    <w:rsid w:val="0053459E"/>
    <w:rsid w:val="005359E1"/>
    <w:rsid w:val="00537EA0"/>
    <w:rsid w:val="0054007B"/>
    <w:rsid w:val="00543172"/>
    <w:rsid w:val="0054337F"/>
    <w:rsid w:val="00545A4B"/>
    <w:rsid w:val="005469BC"/>
    <w:rsid w:val="00553A85"/>
    <w:rsid w:val="00553DC3"/>
    <w:rsid w:val="00555DFF"/>
    <w:rsid w:val="00564AD2"/>
    <w:rsid w:val="005708E3"/>
    <w:rsid w:val="00573241"/>
    <w:rsid w:val="005767C1"/>
    <w:rsid w:val="00577FD5"/>
    <w:rsid w:val="0058023C"/>
    <w:rsid w:val="005839A3"/>
    <w:rsid w:val="00583F27"/>
    <w:rsid w:val="00585A82"/>
    <w:rsid w:val="00591F89"/>
    <w:rsid w:val="005966E4"/>
    <w:rsid w:val="005A6397"/>
    <w:rsid w:val="005B628C"/>
    <w:rsid w:val="005B6A4A"/>
    <w:rsid w:val="005C2732"/>
    <w:rsid w:val="005C7480"/>
    <w:rsid w:val="005D2660"/>
    <w:rsid w:val="005E161F"/>
    <w:rsid w:val="005E197C"/>
    <w:rsid w:val="005F38A4"/>
    <w:rsid w:val="005F5698"/>
    <w:rsid w:val="006071F3"/>
    <w:rsid w:val="00611698"/>
    <w:rsid w:val="00611A20"/>
    <w:rsid w:val="0061472C"/>
    <w:rsid w:val="006149A0"/>
    <w:rsid w:val="00624395"/>
    <w:rsid w:val="006259FC"/>
    <w:rsid w:val="00634863"/>
    <w:rsid w:val="0063768D"/>
    <w:rsid w:val="00642DB0"/>
    <w:rsid w:val="00650B32"/>
    <w:rsid w:val="006522D4"/>
    <w:rsid w:val="0065527C"/>
    <w:rsid w:val="00674824"/>
    <w:rsid w:val="006806E8"/>
    <w:rsid w:val="00680AF4"/>
    <w:rsid w:val="006845C8"/>
    <w:rsid w:val="0068462E"/>
    <w:rsid w:val="00687016"/>
    <w:rsid w:val="006A066B"/>
    <w:rsid w:val="006A67AD"/>
    <w:rsid w:val="006A6D7C"/>
    <w:rsid w:val="006B0BA6"/>
    <w:rsid w:val="006B105D"/>
    <w:rsid w:val="006C2244"/>
    <w:rsid w:val="006C3735"/>
    <w:rsid w:val="006C4141"/>
    <w:rsid w:val="006C61DB"/>
    <w:rsid w:val="006D1831"/>
    <w:rsid w:val="006D1BD0"/>
    <w:rsid w:val="006E67D2"/>
    <w:rsid w:val="006E79BA"/>
    <w:rsid w:val="006F21FA"/>
    <w:rsid w:val="006F6D09"/>
    <w:rsid w:val="007117ED"/>
    <w:rsid w:val="007336CB"/>
    <w:rsid w:val="00734B14"/>
    <w:rsid w:val="007421C5"/>
    <w:rsid w:val="00746FF2"/>
    <w:rsid w:val="00754C67"/>
    <w:rsid w:val="00755F62"/>
    <w:rsid w:val="00763581"/>
    <w:rsid w:val="00766FE3"/>
    <w:rsid w:val="007735E7"/>
    <w:rsid w:val="00777146"/>
    <w:rsid w:val="007839F2"/>
    <w:rsid w:val="00785693"/>
    <w:rsid w:val="0079109E"/>
    <w:rsid w:val="007911E7"/>
    <w:rsid w:val="00792F2D"/>
    <w:rsid w:val="007A21DF"/>
    <w:rsid w:val="007A4267"/>
    <w:rsid w:val="007B1DEE"/>
    <w:rsid w:val="007B2323"/>
    <w:rsid w:val="007B4530"/>
    <w:rsid w:val="007B6C2D"/>
    <w:rsid w:val="007D4189"/>
    <w:rsid w:val="007E0A59"/>
    <w:rsid w:val="007E3268"/>
    <w:rsid w:val="007E5142"/>
    <w:rsid w:val="007F0D1D"/>
    <w:rsid w:val="007F1384"/>
    <w:rsid w:val="007F4D39"/>
    <w:rsid w:val="00810061"/>
    <w:rsid w:val="008109D7"/>
    <w:rsid w:val="00814F3E"/>
    <w:rsid w:val="008171AD"/>
    <w:rsid w:val="008201E8"/>
    <w:rsid w:val="008228D5"/>
    <w:rsid w:val="00822ED1"/>
    <w:rsid w:val="0082547F"/>
    <w:rsid w:val="00827F58"/>
    <w:rsid w:val="00834CDB"/>
    <w:rsid w:val="00841BAB"/>
    <w:rsid w:val="00845F9A"/>
    <w:rsid w:val="00851E15"/>
    <w:rsid w:val="008536A7"/>
    <w:rsid w:val="00857FB3"/>
    <w:rsid w:val="00860263"/>
    <w:rsid w:val="0087233C"/>
    <w:rsid w:val="00874B71"/>
    <w:rsid w:val="008779DE"/>
    <w:rsid w:val="00882423"/>
    <w:rsid w:val="008870A8"/>
    <w:rsid w:val="00891367"/>
    <w:rsid w:val="00891CA7"/>
    <w:rsid w:val="008A1869"/>
    <w:rsid w:val="008A1D31"/>
    <w:rsid w:val="008A3F42"/>
    <w:rsid w:val="008A418A"/>
    <w:rsid w:val="008A5B2B"/>
    <w:rsid w:val="008A7758"/>
    <w:rsid w:val="008B1151"/>
    <w:rsid w:val="008B2C5E"/>
    <w:rsid w:val="008B3AEC"/>
    <w:rsid w:val="008C63DD"/>
    <w:rsid w:val="008D1FA5"/>
    <w:rsid w:val="008D3708"/>
    <w:rsid w:val="008D371E"/>
    <w:rsid w:val="008D553A"/>
    <w:rsid w:val="008E0D2F"/>
    <w:rsid w:val="008E5946"/>
    <w:rsid w:val="008E696C"/>
    <w:rsid w:val="008F01AA"/>
    <w:rsid w:val="008F0999"/>
    <w:rsid w:val="008F157D"/>
    <w:rsid w:val="008F335F"/>
    <w:rsid w:val="008F6226"/>
    <w:rsid w:val="00902057"/>
    <w:rsid w:val="009043FD"/>
    <w:rsid w:val="00904BDB"/>
    <w:rsid w:val="009143C6"/>
    <w:rsid w:val="00914670"/>
    <w:rsid w:val="00914EB4"/>
    <w:rsid w:val="00921A28"/>
    <w:rsid w:val="00930067"/>
    <w:rsid w:val="00932CB1"/>
    <w:rsid w:val="0093761E"/>
    <w:rsid w:val="00937E9A"/>
    <w:rsid w:val="009534D7"/>
    <w:rsid w:val="00961711"/>
    <w:rsid w:val="009671BD"/>
    <w:rsid w:val="0096784C"/>
    <w:rsid w:val="00984F87"/>
    <w:rsid w:val="009860E0"/>
    <w:rsid w:val="009869B5"/>
    <w:rsid w:val="00992F54"/>
    <w:rsid w:val="00994C57"/>
    <w:rsid w:val="00997C10"/>
    <w:rsid w:val="00997E96"/>
    <w:rsid w:val="009B1249"/>
    <w:rsid w:val="009B2416"/>
    <w:rsid w:val="009B35E7"/>
    <w:rsid w:val="009B3DE0"/>
    <w:rsid w:val="009B5EA1"/>
    <w:rsid w:val="009D1DD4"/>
    <w:rsid w:val="009D6822"/>
    <w:rsid w:val="009D7242"/>
    <w:rsid w:val="009E06C5"/>
    <w:rsid w:val="009E269E"/>
    <w:rsid w:val="009E637D"/>
    <w:rsid w:val="009E6CCE"/>
    <w:rsid w:val="009F223E"/>
    <w:rsid w:val="009F427D"/>
    <w:rsid w:val="00A020CC"/>
    <w:rsid w:val="00A242B1"/>
    <w:rsid w:val="00A310C3"/>
    <w:rsid w:val="00A37EDA"/>
    <w:rsid w:val="00A41E78"/>
    <w:rsid w:val="00A53282"/>
    <w:rsid w:val="00A609F3"/>
    <w:rsid w:val="00A637F9"/>
    <w:rsid w:val="00A65CCB"/>
    <w:rsid w:val="00A70B01"/>
    <w:rsid w:val="00A725DA"/>
    <w:rsid w:val="00A80442"/>
    <w:rsid w:val="00A865EB"/>
    <w:rsid w:val="00A94D8F"/>
    <w:rsid w:val="00A94DDE"/>
    <w:rsid w:val="00A957BB"/>
    <w:rsid w:val="00A967AE"/>
    <w:rsid w:val="00AA02A1"/>
    <w:rsid w:val="00AA541D"/>
    <w:rsid w:val="00AB5E62"/>
    <w:rsid w:val="00AB63B9"/>
    <w:rsid w:val="00AC5B5A"/>
    <w:rsid w:val="00AC611A"/>
    <w:rsid w:val="00AC7595"/>
    <w:rsid w:val="00AD4B8E"/>
    <w:rsid w:val="00AD6728"/>
    <w:rsid w:val="00AE0FC5"/>
    <w:rsid w:val="00AE3F1F"/>
    <w:rsid w:val="00AE4B32"/>
    <w:rsid w:val="00AF20F2"/>
    <w:rsid w:val="00AF60E5"/>
    <w:rsid w:val="00AF6383"/>
    <w:rsid w:val="00AF6DF7"/>
    <w:rsid w:val="00B00DC7"/>
    <w:rsid w:val="00B03CC3"/>
    <w:rsid w:val="00B143BD"/>
    <w:rsid w:val="00B321A8"/>
    <w:rsid w:val="00B46667"/>
    <w:rsid w:val="00B470E9"/>
    <w:rsid w:val="00B47AD3"/>
    <w:rsid w:val="00B5178C"/>
    <w:rsid w:val="00B52AFB"/>
    <w:rsid w:val="00B550BA"/>
    <w:rsid w:val="00B609C7"/>
    <w:rsid w:val="00B61B3D"/>
    <w:rsid w:val="00B70E96"/>
    <w:rsid w:val="00B76DEA"/>
    <w:rsid w:val="00B83F6E"/>
    <w:rsid w:val="00B87146"/>
    <w:rsid w:val="00B92317"/>
    <w:rsid w:val="00B94007"/>
    <w:rsid w:val="00B96D48"/>
    <w:rsid w:val="00BA070B"/>
    <w:rsid w:val="00BA36AC"/>
    <w:rsid w:val="00BA50C9"/>
    <w:rsid w:val="00BA7D45"/>
    <w:rsid w:val="00BB0A3D"/>
    <w:rsid w:val="00BB2084"/>
    <w:rsid w:val="00BB4E92"/>
    <w:rsid w:val="00BC3F20"/>
    <w:rsid w:val="00BC559F"/>
    <w:rsid w:val="00BD1152"/>
    <w:rsid w:val="00BD1519"/>
    <w:rsid w:val="00BD40EF"/>
    <w:rsid w:val="00BD7948"/>
    <w:rsid w:val="00BE2FBD"/>
    <w:rsid w:val="00BE3B85"/>
    <w:rsid w:val="00BE44B7"/>
    <w:rsid w:val="00BE4BB3"/>
    <w:rsid w:val="00BF0013"/>
    <w:rsid w:val="00BF1182"/>
    <w:rsid w:val="00BF45AD"/>
    <w:rsid w:val="00C00809"/>
    <w:rsid w:val="00C1278D"/>
    <w:rsid w:val="00C12931"/>
    <w:rsid w:val="00C12BC5"/>
    <w:rsid w:val="00C134E6"/>
    <w:rsid w:val="00C20F26"/>
    <w:rsid w:val="00C278C5"/>
    <w:rsid w:val="00C507C4"/>
    <w:rsid w:val="00C60A3E"/>
    <w:rsid w:val="00C66BC3"/>
    <w:rsid w:val="00C7060F"/>
    <w:rsid w:val="00C72DF3"/>
    <w:rsid w:val="00C76F72"/>
    <w:rsid w:val="00C80516"/>
    <w:rsid w:val="00C84493"/>
    <w:rsid w:val="00C860BB"/>
    <w:rsid w:val="00C9450C"/>
    <w:rsid w:val="00CA129C"/>
    <w:rsid w:val="00CA61A4"/>
    <w:rsid w:val="00CB428B"/>
    <w:rsid w:val="00CB5BE1"/>
    <w:rsid w:val="00CC179E"/>
    <w:rsid w:val="00CC1FFB"/>
    <w:rsid w:val="00CD542C"/>
    <w:rsid w:val="00CE01F5"/>
    <w:rsid w:val="00CE0237"/>
    <w:rsid w:val="00CE308A"/>
    <w:rsid w:val="00CE6844"/>
    <w:rsid w:val="00CF2044"/>
    <w:rsid w:val="00D0052C"/>
    <w:rsid w:val="00D01304"/>
    <w:rsid w:val="00D118AE"/>
    <w:rsid w:val="00D125F1"/>
    <w:rsid w:val="00D127E2"/>
    <w:rsid w:val="00D15911"/>
    <w:rsid w:val="00D242C0"/>
    <w:rsid w:val="00D25A30"/>
    <w:rsid w:val="00D26941"/>
    <w:rsid w:val="00D3258E"/>
    <w:rsid w:val="00D3515D"/>
    <w:rsid w:val="00D35F44"/>
    <w:rsid w:val="00D410C8"/>
    <w:rsid w:val="00D56028"/>
    <w:rsid w:val="00D56948"/>
    <w:rsid w:val="00D57F4E"/>
    <w:rsid w:val="00D62E7B"/>
    <w:rsid w:val="00D7235B"/>
    <w:rsid w:val="00D736BE"/>
    <w:rsid w:val="00D737BE"/>
    <w:rsid w:val="00D744C7"/>
    <w:rsid w:val="00D745C7"/>
    <w:rsid w:val="00D870B6"/>
    <w:rsid w:val="00D91D2B"/>
    <w:rsid w:val="00D92B71"/>
    <w:rsid w:val="00D9552E"/>
    <w:rsid w:val="00D96327"/>
    <w:rsid w:val="00D976B2"/>
    <w:rsid w:val="00DA492C"/>
    <w:rsid w:val="00DA4D89"/>
    <w:rsid w:val="00DA57B3"/>
    <w:rsid w:val="00DB07B7"/>
    <w:rsid w:val="00DB1F9F"/>
    <w:rsid w:val="00DC7EDA"/>
    <w:rsid w:val="00DE0AD0"/>
    <w:rsid w:val="00DE0CD8"/>
    <w:rsid w:val="00DE7C32"/>
    <w:rsid w:val="00DE7D6F"/>
    <w:rsid w:val="00DF239A"/>
    <w:rsid w:val="00DF47B5"/>
    <w:rsid w:val="00DF749F"/>
    <w:rsid w:val="00E0137F"/>
    <w:rsid w:val="00E078E2"/>
    <w:rsid w:val="00E11A77"/>
    <w:rsid w:val="00E139C8"/>
    <w:rsid w:val="00E206E0"/>
    <w:rsid w:val="00E22DA9"/>
    <w:rsid w:val="00E27D07"/>
    <w:rsid w:val="00E321A6"/>
    <w:rsid w:val="00E3444F"/>
    <w:rsid w:val="00E426A3"/>
    <w:rsid w:val="00E447B5"/>
    <w:rsid w:val="00E452D6"/>
    <w:rsid w:val="00E563E1"/>
    <w:rsid w:val="00E57927"/>
    <w:rsid w:val="00E65CB1"/>
    <w:rsid w:val="00E729A1"/>
    <w:rsid w:val="00E73FFF"/>
    <w:rsid w:val="00E8010C"/>
    <w:rsid w:val="00E83F36"/>
    <w:rsid w:val="00E90776"/>
    <w:rsid w:val="00E94691"/>
    <w:rsid w:val="00E975C6"/>
    <w:rsid w:val="00EA070E"/>
    <w:rsid w:val="00EA286C"/>
    <w:rsid w:val="00EA3AC8"/>
    <w:rsid w:val="00EB52E9"/>
    <w:rsid w:val="00EB7AB2"/>
    <w:rsid w:val="00EC07E7"/>
    <w:rsid w:val="00EC1346"/>
    <w:rsid w:val="00EC39AA"/>
    <w:rsid w:val="00EC4AA4"/>
    <w:rsid w:val="00EC59B2"/>
    <w:rsid w:val="00EC770B"/>
    <w:rsid w:val="00ED62DB"/>
    <w:rsid w:val="00F0253B"/>
    <w:rsid w:val="00F11F87"/>
    <w:rsid w:val="00F22B27"/>
    <w:rsid w:val="00F26456"/>
    <w:rsid w:val="00F30B77"/>
    <w:rsid w:val="00F34FC1"/>
    <w:rsid w:val="00F37021"/>
    <w:rsid w:val="00F5510F"/>
    <w:rsid w:val="00F55FFE"/>
    <w:rsid w:val="00F61EAB"/>
    <w:rsid w:val="00F62B28"/>
    <w:rsid w:val="00F6328C"/>
    <w:rsid w:val="00F64A95"/>
    <w:rsid w:val="00F64B99"/>
    <w:rsid w:val="00F64FB9"/>
    <w:rsid w:val="00F656CD"/>
    <w:rsid w:val="00F710F3"/>
    <w:rsid w:val="00F71909"/>
    <w:rsid w:val="00F855E9"/>
    <w:rsid w:val="00F9593E"/>
    <w:rsid w:val="00F96834"/>
    <w:rsid w:val="00F97E0A"/>
    <w:rsid w:val="00FB6D4C"/>
    <w:rsid w:val="00FC6184"/>
    <w:rsid w:val="00FC7414"/>
    <w:rsid w:val="00FC7522"/>
    <w:rsid w:val="00FC75D3"/>
    <w:rsid w:val="00FD0F0C"/>
    <w:rsid w:val="00FD5FA6"/>
    <w:rsid w:val="00FE58A7"/>
    <w:rsid w:val="00FE73C7"/>
    <w:rsid w:val="00FF3A8E"/>
    <w:rsid w:val="180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nhideWhenUsed="0" w:uiPriority="99" w:semiHidden="0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99" w:semiHidden="0" w:name="annotation reference"/>
    <w:lsdException w:uiPriority="99" w:name="line number"/>
    <w:lsdException w:uiPriority="99" w:name="page number"/>
    <w:lsdException w:unhideWhenUsed="0" w:uiPriority="0" w:semiHidden="0" w:name="endnote reference"/>
    <w:lsdException w:unhideWhenUsed="0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lang w:val="pl-PL" w:eastAsia="pl-PL" w:bidi="ar-SA"/>
    </w:rPr>
  </w:style>
  <w:style w:type="paragraph" w:styleId="2">
    <w:name w:val="heading 1"/>
    <w:basedOn w:val="1"/>
    <w:next w:val="1"/>
    <w:qFormat/>
    <w:uiPriority w:val="0"/>
    <w:pPr>
      <w:keepNext/>
      <w:ind w:right="-255"/>
      <w:outlineLvl w:val="0"/>
    </w:pPr>
    <w:rPr>
      <w:rFonts w:ascii="Arial" w:hAnsi="Arial"/>
      <w:b/>
      <w:sz w:val="32"/>
    </w:rPr>
  </w:style>
  <w:style w:type="paragraph" w:styleId="3">
    <w:name w:val="heading 2"/>
    <w:basedOn w:val="1"/>
    <w:next w:val="1"/>
    <w:link w:val="39"/>
    <w:qFormat/>
    <w:uiPriority w:val="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3"/>
    <w:basedOn w:val="1"/>
    <w:next w:val="1"/>
    <w:link w:val="41"/>
    <w:qFormat/>
    <w:uiPriority w:val="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23"/>
    <w:uiPriority w:val="0"/>
    <w:pPr>
      <w:spacing w:after="120"/>
    </w:pPr>
    <w:rPr>
      <w:szCs w:val="24"/>
    </w:rPr>
  </w:style>
  <w:style w:type="paragraph" w:styleId="9">
    <w:name w:val="Body Text 2"/>
    <w:basedOn w:val="1"/>
    <w:uiPriority w:val="0"/>
    <w:rPr>
      <w:rFonts w:ascii="Arial" w:hAnsi="Arial"/>
      <w:sz w:val="36"/>
    </w:rPr>
  </w:style>
  <w:style w:type="paragraph" w:styleId="10">
    <w:name w:val="caption"/>
    <w:basedOn w:val="1"/>
    <w:next w:val="1"/>
    <w:qFormat/>
    <w:uiPriority w:val="0"/>
    <w:pPr>
      <w:jc w:val="center"/>
    </w:pPr>
    <w:rPr>
      <w:b/>
      <w:sz w:val="20"/>
    </w:rPr>
  </w:style>
  <w:style w:type="character" w:styleId="11">
    <w:name w:val="annotation reference"/>
    <w:uiPriority w:val="99"/>
    <w:rPr>
      <w:sz w:val="16"/>
      <w:szCs w:val="16"/>
    </w:rPr>
  </w:style>
  <w:style w:type="paragraph" w:styleId="12">
    <w:name w:val="annotation text"/>
    <w:basedOn w:val="1"/>
    <w:link w:val="26"/>
    <w:uiPriority w:val="99"/>
    <w:rPr>
      <w:sz w:val="20"/>
    </w:rPr>
  </w:style>
  <w:style w:type="paragraph" w:styleId="13">
    <w:name w:val="annotation subject"/>
    <w:basedOn w:val="12"/>
    <w:next w:val="12"/>
    <w:link w:val="27"/>
    <w:uiPriority w:val="0"/>
    <w:rPr>
      <w:b/>
      <w:bCs/>
    </w:rPr>
  </w:style>
  <w:style w:type="character" w:styleId="14">
    <w:name w:val="endnote reference"/>
    <w:uiPriority w:val="0"/>
    <w:rPr>
      <w:vertAlign w:val="superscript"/>
    </w:rPr>
  </w:style>
  <w:style w:type="paragraph" w:styleId="15">
    <w:name w:val="endnote text"/>
    <w:basedOn w:val="1"/>
    <w:link w:val="25"/>
    <w:uiPriority w:val="99"/>
    <w:rPr>
      <w:sz w:val="20"/>
    </w:rPr>
  </w:style>
  <w:style w:type="paragraph" w:styleId="16">
    <w:name w:val="footer"/>
    <w:basedOn w:val="1"/>
    <w:link w:val="33"/>
    <w:uiPriority w:val="99"/>
    <w:pPr>
      <w:tabs>
        <w:tab w:val="center" w:pos="4536"/>
        <w:tab w:val="right" w:pos="9072"/>
      </w:tabs>
    </w:pPr>
  </w:style>
  <w:style w:type="character" w:styleId="17">
    <w:name w:val="footnote reference"/>
    <w:uiPriority w:val="0"/>
    <w:rPr>
      <w:vertAlign w:val="superscript"/>
    </w:rPr>
  </w:style>
  <w:style w:type="paragraph" w:styleId="18">
    <w:name w:val="footnote text"/>
    <w:basedOn w:val="1"/>
    <w:link w:val="36"/>
    <w:uiPriority w:val="0"/>
    <w:rPr>
      <w:sz w:val="20"/>
    </w:rPr>
  </w:style>
  <w:style w:type="paragraph" w:styleId="19">
    <w:name w:val="header"/>
    <w:basedOn w:val="1"/>
    <w:link w:val="32"/>
    <w:uiPriority w:val="0"/>
    <w:pPr>
      <w:tabs>
        <w:tab w:val="center" w:pos="4536"/>
        <w:tab w:val="right" w:pos="9072"/>
      </w:tabs>
    </w:pPr>
  </w:style>
  <w:style w:type="character" w:styleId="20">
    <w:name w:val="Hyperlink"/>
    <w:unhideWhenUsed/>
    <w:uiPriority w:val="99"/>
    <w:rPr>
      <w:color w:val="0000FF"/>
      <w:u w:val="single"/>
    </w:rPr>
  </w:style>
  <w:style w:type="paragraph" w:styleId="21">
    <w:name w:val="Normal (Web)"/>
    <w:basedOn w:val="1"/>
    <w:uiPriority w:val="99"/>
    <w:pPr>
      <w:suppressAutoHyphens/>
      <w:spacing w:before="100" w:after="100"/>
      <w:jc w:val="both"/>
    </w:pPr>
    <w:rPr>
      <w:sz w:val="20"/>
      <w:lang w:eastAsia="ar-SA"/>
    </w:rPr>
  </w:style>
  <w:style w:type="paragraph" w:styleId="22">
    <w:name w:val="Subtitle"/>
    <w:basedOn w:val="1"/>
    <w:link w:val="24"/>
    <w:qFormat/>
    <w:uiPriority w:val="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23">
    <w:name w:val="Tekst podstawowy Znak"/>
    <w:link w:val="8"/>
    <w:uiPriority w:val="0"/>
    <w:rPr>
      <w:sz w:val="24"/>
      <w:szCs w:val="24"/>
    </w:rPr>
  </w:style>
  <w:style w:type="character" w:customStyle="1" w:styleId="24">
    <w:name w:val="Podtytuł Znak"/>
    <w:link w:val="22"/>
    <w:uiPriority w:val="0"/>
    <w:rPr>
      <w:rFonts w:ascii="Arial" w:hAnsi="Arial" w:cs="Arial"/>
      <w:sz w:val="24"/>
      <w:szCs w:val="24"/>
    </w:rPr>
  </w:style>
  <w:style w:type="character" w:customStyle="1" w:styleId="25">
    <w:name w:val="Tekst przypisu końcowego Znak"/>
    <w:basedOn w:val="5"/>
    <w:link w:val="15"/>
    <w:qFormat/>
    <w:uiPriority w:val="99"/>
  </w:style>
  <w:style w:type="character" w:customStyle="1" w:styleId="26">
    <w:name w:val="Tekst komentarza Znak"/>
    <w:basedOn w:val="5"/>
    <w:link w:val="12"/>
    <w:uiPriority w:val="99"/>
  </w:style>
  <w:style w:type="character" w:customStyle="1" w:styleId="27">
    <w:name w:val="Temat komentarza Znak"/>
    <w:link w:val="13"/>
    <w:uiPriority w:val="0"/>
    <w:rPr>
      <w:b/>
      <w:bCs/>
    </w:rPr>
  </w:style>
  <w:style w:type="character" w:customStyle="1" w:styleId="28">
    <w:name w:val="Tekst treści_"/>
    <w:link w:val="29"/>
    <w:locked/>
    <w:uiPriority w:val="0"/>
    <w:rPr>
      <w:sz w:val="22"/>
      <w:szCs w:val="22"/>
      <w:shd w:val="clear" w:color="auto" w:fill="FFFFFF"/>
    </w:rPr>
  </w:style>
  <w:style w:type="paragraph" w:customStyle="1" w:styleId="29">
    <w:name w:val="Tekst treści"/>
    <w:basedOn w:val="1"/>
    <w:link w:val="28"/>
    <w:uiPriority w:val="0"/>
    <w:pPr>
      <w:widowControl w:val="0"/>
      <w:shd w:val="clear" w:color="auto" w:fill="FFFFFF"/>
      <w:jc w:val="both"/>
    </w:pPr>
    <w:rPr>
      <w:sz w:val="22"/>
      <w:szCs w:val="22"/>
    </w:rPr>
  </w:style>
  <w:style w:type="character" w:customStyle="1" w:styleId="30">
    <w:name w:val="Nagłówek #1_"/>
    <w:link w:val="31"/>
    <w:locked/>
    <w:uiPriority w:val="0"/>
    <w:rPr>
      <w:b/>
      <w:bCs/>
      <w:sz w:val="22"/>
      <w:szCs w:val="22"/>
      <w:shd w:val="clear" w:color="auto" w:fill="FFFFFF"/>
    </w:rPr>
  </w:style>
  <w:style w:type="paragraph" w:customStyle="1" w:styleId="31">
    <w:name w:val="Nagłówek #1"/>
    <w:basedOn w:val="1"/>
    <w:link w:val="30"/>
    <w:uiPriority w:val="0"/>
    <w:pPr>
      <w:widowControl w:val="0"/>
      <w:shd w:val="clear" w:color="auto" w:fill="FFFFFF"/>
      <w:jc w:val="both"/>
      <w:outlineLvl w:val="0"/>
    </w:pPr>
    <w:rPr>
      <w:b/>
      <w:bCs/>
      <w:sz w:val="22"/>
      <w:szCs w:val="22"/>
    </w:rPr>
  </w:style>
  <w:style w:type="character" w:customStyle="1" w:styleId="32">
    <w:name w:val="Nagłówek Znak"/>
    <w:link w:val="19"/>
    <w:uiPriority w:val="0"/>
    <w:rPr>
      <w:sz w:val="24"/>
    </w:rPr>
  </w:style>
  <w:style w:type="character" w:customStyle="1" w:styleId="33">
    <w:name w:val="Stopka Znak"/>
    <w:link w:val="16"/>
    <w:uiPriority w:val="99"/>
    <w:rPr>
      <w:sz w:val="24"/>
    </w:rPr>
  </w:style>
  <w:style w:type="paragraph" w:customStyle="1" w:styleId="34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l-PL" w:eastAsia="pl-PL" w:bidi="ar-SA"/>
    </w:rPr>
  </w:style>
  <w:style w:type="paragraph" w:styleId="35">
    <w:name w:val="List Paragraph"/>
    <w:basedOn w:val="1"/>
    <w:link w:val="38"/>
    <w:qFormat/>
    <w:uiPriority w:val="34"/>
    <w:pPr>
      <w:ind w:left="720"/>
      <w:contextualSpacing/>
    </w:pPr>
  </w:style>
  <w:style w:type="character" w:customStyle="1" w:styleId="36">
    <w:name w:val="Tekst przypisu dolnego Znak"/>
    <w:basedOn w:val="5"/>
    <w:link w:val="18"/>
    <w:uiPriority w:val="0"/>
  </w:style>
  <w:style w:type="character" w:customStyle="1" w:styleId="37">
    <w:name w:val="classification-text"/>
    <w:qFormat/>
    <w:uiPriority w:val="0"/>
  </w:style>
  <w:style w:type="character" w:customStyle="1" w:styleId="38">
    <w:name w:val="Akapit z listą Znak"/>
    <w:link w:val="35"/>
    <w:qFormat/>
    <w:locked/>
    <w:uiPriority w:val="34"/>
    <w:rPr>
      <w:sz w:val="24"/>
    </w:rPr>
  </w:style>
  <w:style w:type="character" w:customStyle="1" w:styleId="39">
    <w:name w:val="Nagłówek 2 Znak"/>
    <w:link w:val="3"/>
    <w:semiHidden/>
    <w:uiPriority w:val="0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customStyle="1" w:styleId="40">
    <w:name w:val="Revision"/>
    <w:hidden/>
    <w:semiHidden/>
    <w:qFormat/>
    <w:uiPriority w:val="99"/>
    <w:rPr>
      <w:rFonts w:ascii="Times New Roman" w:hAnsi="Times New Roman" w:eastAsia="Times New Roman" w:cs="Times New Roman"/>
      <w:sz w:val="24"/>
      <w:lang w:val="pl-PL" w:eastAsia="pl-PL" w:bidi="ar-SA"/>
    </w:rPr>
  </w:style>
  <w:style w:type="character" w:customStyle="1" w:styleId="41">
    <w:name w:val="Nagłówek 3 Znak"/>
    <w:link w:val="4"/>
    <w:semiHidden/>
    <w:uiPriority w:val="0"/>
    <w:rPr>
      <w:rFonts w:ascii="Cambria" w:hAnsi="Cambria" w:eastAsia="Times New Roman" w:cs="Times New Roman"/>
      <w:b/>
      <w:bCs/>
      <w:color w:val="4F81BD"/>
      <w:sz w:val="24"/>
    </w:rPr>
  </w:style>
  <w:style w:type="paragraph" w:customStyle="1" w:styleId="42">
    <w:name w:val="Bez odstępów1"/>
    <w:qFormat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  <w:style w:type="paragraph" w:customStyle="1" w:styleId="43">
    <w:name w:val="Bez odstępów2"/>
    <w:uiPriority w:val="0"/>
    <w:rPr>
      <w:rFonts w:ascii="Calibri" w:hAnsi="Calibri" w:eastAsia="Times New Roman" w:cs="Calibri"/>
      <w:sz w:val="22"/>
      <w:szCs w:val="22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4.xml"/><Relationship Id="rId11" Type="http://schemas.openxmlformats.org/officeDocument/2006/relationships/customXml" Target="../customXml/item3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93D10DB3D70459C41FCAF119795FC" ma:contentTypeVersion="9" ma:contentTypeDescription="Create a new document." ma:contentTypeScope="" ma:versionID="bf15cdba75d465be6c46de68c42295ae">
  <xsd:schema xmlns:xsd="http://www.w3.org/2001/XMLSchema" xmlns:xs="http://www.w3.org/2001/XMLSchema" xmlns:p="http://schemas.microsoft.com/office/2006/metadata/properties" xmlns:ns3="3d539720-8a95-42ea-b378-2b47a0995dae" targetNamespace="http://schemas.microsoft.com/office/2006/metadata/properties" ma:root="true" ma:fieldsID="24f89394ff82c76ecc3c877edc4ae908" ns3:_="">
    <xsd:import namespace="3d539720-8a95-42ea-b378-2b47a0995d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39720-8a95-42ea-b378-2b47a0995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FAB7CC-BF35-4057-B64C-11E5DA780E2D}">
  <ds:schemaRefs/>
</ds:datastoreItem>
</file>

<file path=customXml/itemProps2.xml><?xml version="1.0" encoding="utf-8"?>
<ds:datastoreItem xmlns:ds="http://schemas.openxmlformats.org/officeDocument/2006/customXml" ds:itemID="{AC476B36-F78E-4754-B723-105317907DF6}">
  <ds:schemaRefs/>
</ds:datastoreItem>
</file>

<file path=customXml/itemProps3.xml><?xml version="1.0" encoding="utf-8"?>
<ds:datastoreItem xmlns:ds="http://schemas.openxmlformats.org/officeDocument/2006/customXml" ds:itemID="{F27DBDC1-B1D6-4B43-BD2C-49F3FC6EFE08}">
  <ds:schemaRefs/>
</ds:datastoreItem>
</file>

<file path=customXml/itemProps4.xml><?xml version="1.0" encoding="utf-8"?>
<ds:datastoreItem xmlns:ds="http://schemas.openxmlformats.org/officeDocument/2006/customXml" ds:itemID="{CCC9BC6A-478D-4A6A-AE48-0097475016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Uniwersystet Śląski w Katowicach</Company>
  <Pages>2</Pages>
  <Words>620</Words>
  <Characters>3722</Characters>
  <Lines>31</Lines>
  <Paragraphs>8</Paragraphs>
  <TotalTime>3</TotalTime>
  <ScaleCrop>false</ScaleCrop>
  <LinksUpToDate>false</LinksUpToDate>
  <CharactersWithSpaces>4334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2025-01-27T09:29:00Z</dcterms:created>
  <dc:creator>UG</dc:creator>
  <cp:lastModifiedBy>Anna Wójciga</cp:lastModifiedBy>
  <cp:lastPrinted>2022-02-28T12:34:00Z</cp:lastPrinted>
  <dcterms:modified xsi:type="dcterms:W3CDTF">2025-01-27T15:39:58Z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0x010100ED093D10DB3D70459C41FCAF119795FC</vt:lpwstr>
  </property>
  <property fmtid="{D5CDD505-2E9C-101B-9397-08002B2CF9AE}" pid="3" name="KSOProductBuildVer">
    <vt:lpwstr>1045-12.2.0.16909</vt:lpwstr>
  </property>
  <property fmtid="{D5CDD505-2E9C-101B-9397-08002B2CF9AE}" pid="4" name="ICV">
    <vt:lpwstr>2544F4345987435081B06CFCF870D6B4_13</vt:lpwstr>
  </property>
</Properties>
</file>