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center" w:pos="4536"/>
          <w:tab w:val="right" w:pos="9072"/>
        </w:tabs>
        <w:spacing w:after="0" w:line="360" w:lineRule="auto"/>
        <w:outlineLvl w:val="0"/>
        <w:rPr>
          <w:rFonts w:ascii="Gill Sans MT" w:hAnsi="Gill Sans MT" w:eastAsia="Times New Roman"/>
          <w:b/>
          <w:sz w:val="32"/>
          <w:szCs w:val="32"/>
        </w:rPr>
      </w:pPr>
      <w:bookmarkStart w:id="1" w:name="_GoBack"/>
      <w:bookmarkEnd w:id="1"/>
      <w:r>
        <w:rPr>
          <w:rFonts w:ascii="Gill Sans MT" w:hAnsi="Gill Sans MT" w:eastAsia="Times New Roman"/>
          <w:b/>
          <w:sz w:val="32"/>
          <w:szCs w:val="32"/>
          <w:lang w:eastAsia="pl-P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23495</wp:posOffset>
                </wp:positionH>
                <wp:positionV relativeFrom="paragraph">
                  <wp:posOffset>10160</wp:posOffset>
                </wp:positionV>
                <wp:extent cx="5934075" cy="0"/>
                <wp:effectExtent l="0" t="0" r="9525" b="19050"/>
                <wp:wrapNone/>
                <wp:docPr id="562" name="Łącznik prostoliniowy 56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34075" cy="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Łącznik prostoliniowy 562" o:spid="_x0000_s1026" o:spt="20" style="position:absolute;left:0pt;margin-left:1.85pt;margin-top:0.8pt;height:0pt;width:467.25pt;z-index:251659264;mso-width-relative:page;mso-height-relative:page;" filled="f" stroked="t" coordsize="21600,21600" o:gfxdata="UEsDBAoAAAAAAIdO4kAAAAAAAAAAAAAAAAAEAAAAZHJzL1BLAwQUAAAACACHTuJAJfAH89QAAAAF&#10;AQAADwAAAGRycy9kb3ducmV2LnhtbE2OS0/CQBSF9yb8h8klYSdTIEKtnZJAAnFjImBYD51rp9q5&#10;03SGh/31Xt3o8jxyzpcvb64RF+xC7UnBZJyAQCq9qalS8HbY3KcgQtRkdOMJFXxhgGUxuMt1ZvyV&#10;dnjZx0rwCIVMK7AxtpmUobTodBj7Fomzd985HVl2lTSdvvK4a+Q0SebS6Zr4weoW1xbLz/3ZKehN&#10;un59ttv+ZXVc9A9VOGy2xw+lRsNJ8gQi4i3+leEHn9GhYKaTP5MJolEwW3CR7TkITh9n6RTE6VfL&#10;Ipf/6YtvUEsDBBQAAAAIAIdO4kAl1jyo+AEAAO0DAAAOAAAAZHJzL2Uyb0RvYy54bWytU02P0zAQ&#10;vSPxHyzfadKyXbZR05XYqlz4qAT8gKnjNBb+ksfbtNw48M/gf+3YScuyXPbAxfGMPW/mPb8sb49G&#10;s4MMqJyt+XRSciatcI2y+5p//bJ5dcMZRrANaGdlzU8S+e3q5Ytl7ys5c53TjQyMQCxWva95F6Ov&#10;igJFJw3gxHlp6bB1wUCkMOyLJkBP6EYXs7K8LnoXGh+ckIiUXQ+HfEQMzwF0bauEXDtxb6SNA2qQ&#10;GiJRwk555Ks8bdtKET+1LcrIdM2JacwrNaH9Lq3FagnVPoDvlBhHgOeM8ISTAWWp6QVqDRHYfVD/&#10;QBklgkPXxolwphiIZEWIxbR8os3nDrzMXEhq9BfR8f/Bio+HbWCqqfn8esaZBUNP/vvHr5/iu1Xf&#10;GL0TRqeVVa4/sXSFBOs9VlR3Z7dhjNBvQ2J/bINJX+LFjlnk00VkeYxMUHK+eH1VvplzJs5nxZ9C&#10;HzC+k85QY6S3osaJP1RweI+RmtHV85WUtm6jtM5vqC3ra76YzxIykC9b8gNtjSduaPecgd6T4UUM&#10;GRGJVZOqEw6G/e5OB3YAssnV5mb6dj1c6qCRQ3YxL8vRLgjxg2uG9LQ852m0ESaP+Rd+mnkN2A01&#10;+SgJSSXapv4yO3WkmOQdBE27nWtOWeciReSCXDY6NtnscUz7x3/p6gF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BlBAAAW0NvbnRlbnRfVHlwZXNd&#10;LnhtbFBLAQIUAAoAAAAAAIdO4kAAAAAAAAAAAAAAAAAGAAAAAAAAAAAAEAAAAEcDAABfcmVscy9Q&#10;SwECFAAUAAAACACHTuJAihRmPNEAAACUAQAACwAAAAAAAAABACAAAABrAwAAX3JlbHMvLnJlbHNQ&#10;SwECFAAKAAAAAACHTuJAAAAAAAAAAAAAAAAABAAAAAAAAAAAABAAAAAAAAAAZHJzL1BLAQIUABQA&#10;AAAIAIdO4kAl8Afz1AAAAAUBAAAPAAAAAAAAAAEAIAAAACIAAABkcnMvZG93bnJldi54bWxQSwEC&#10;FAAUAAAACACHTuJAJdY8qPgBAADtAwAADgAAAAAAAAABACAAAAAjAQAAZHJzL2Uyb0RvYy54bWxQ&#10;SwUGAAAAAAYABgBZAQAAjQUAAAAA&#10;">
                <v:fill on="f" focussize="0,0"/>
                <v:stroke color="#4A7EBB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spacing w:after="0" w:line="360" w:lineRule="auto"/>
        <w:jc w:val="center"/>
        <w:outlineLvl w:val="0"/>
        <w:rPr>
          <w:rFonts w:ascii="Gill Sans MT" w:hAnsi="Gill Sans MT" w:eastAsia="Times New Roman"/>
          <w:b/>
          <w:sz w:val="32"/>
          <w:szCs w:val="32"/>
        </w:rPr>
      </w:pPr>
      <w:r>
        <w:rPr>
          <w:rFonts w:ascii="Gill Sans MT" w:hAnsi="Gill Sans MT" w:eastAsia="Times New Roman"/>
          <w:b/>
          <w:sz w:val="32"/>
          <w:szCs w:val="32"/>
        </w:rPr>
        <w:t>Ogłoszenie o zamiarze udzielenia zamówienia</w:t>
      </w:r>
    </w:p>
    <w:p>
      <w:pPr>
        <w:spacing w:after="0" w:line="360" w:lineRule="auto"/>
        <w:jc w:val="center"/>
        <w:outlineLvl w:val="0"/>
        <w:rPr>
          <w:rFonts w:ascii="Gill Sans MT" w:hAnsi="Gill Sans MT" w:eastAsia="Times New Roman"/>
          <w:sz w:val="22"/>
        </w:rPr>
      </w:pPr>
      <w:r>
        <w:rPr>
          <w:rFonts w:ascii="Gill Sans MT" w:hAnsi="Gill Sans MT" w:eastAsia="Times New Roman"/>
          <w:sz w:val="22"/>
        </w:rPr>
        <w:t xml:space="preserve">obligatoryjne dla postępowania prowadzonego z wyłączeniem przepisów ustawy – Prawo zamówień publicznych o wartości </w:t>
      </w:r>
      <w:r>
        <w:rPr>
          <w:rFonts w:ascii="Gill Sans MT" w:hAnsi="Gill Sans MT" w:eastAsia="Times New Roman"/>
          <w:b/>
          <w:sz w:val="22"/>
        </w:rPr>
        <w:t>wyższej niż 30 000 zł do 130 000 zł</w:t>
      </w:r>
      <w:r>
        <w:rPr>
          <w:rFonts w:ascii="Gill Sans MT" w:hAnsi="Gill Sans MT" w:eastAsia="Times New Roman"/>
          <w:sz w:val="22"/>
        </w:rPr>
        <w:t xml:space="preserve"> p.n.:</w:t>
      </w:r>
    </w:p>
    <w:p>
      <w:pPr>
        <w:spacing w:after="0" w:line="360" w:lineRule="auto"/>
        <w:outlineLvl w:val="0"/>
        <w:rPr>
          <w:rFonts w:ascii="Gill Sans MT" w:hAnsi="Gill Sans MT" w:eastAsia="Times New Roman"/>
          <w:b/>
          <w:bCs/>
          <w:sz w:val="28"/>
          <w:szCs w:val="28"/>
        </w:rPr>
      </w:pPr>
      <w:r>
        <w:rPr>
          <w:rFonts w:ascii="Gill Sans MT" w:hAnsi="Gill Sans MT" w:eastAsia="Times New Roman"/>
          <w:b/>
          <w:bCs/>
          <w:sz w:val="32"/>
          <w:szCs w:val="32"/>
        </w:rPr>
        <w:t xml:space="preserve">        </w:t>
      </w:r>
      <w:r>
        <w:rPr>
          <w:rFonts w:ascii="Gill Sans MT" w:hAnsi="Gill Sans MT" w:eastAsia="Times New Roman"/>
          <w:b/>
          <w:bCs/>
          <w:sz w:val="28"/>
          <w:szCs w:val="28"/>
        </w:rPr>
        <w:t>Wymiana odcinka sieci kanalizacji deszczowej od studni K-125           do wylotu w stawie Osiedla Akademickiego Uniwersytetu Śląskiego,  w Katowicach przy ul. Studenckiej 15.</w:t>
      </w:r>
    </w:p>
    <w:p>
      <w:pPr>
        <w:spacing w:after="0"/>
        <w:jc w:val="center"/>
        <w:rPr>
          <w:rFonts w:ascii="Gill Sans MT" w:hAnsi="Gill Sans MT" w:eastAsia="Calibri"/>
          <w:b/>
          <w:bCs/>
          <w:sz w:val="20"/>
          <w:szCs w:val="20"/>
          <w:lang w:eastAsia="pl-PL"/>
        </w:rPr>
      </w:pPr>
    </w:p>
    <w:p>
      <w:pPr>
        <w:spacing w:after="0" w:line="240" w:lineRule="auto"/>
        <w:jc w:val="center"/>
        <w:rPr>
          <w:rFonts w:ascii="Gill Sans MT" w:hAnsi="Gill Sans MT" w:eastAsia="Calibri"/>
          <w:b/>
          <w:bCs/>
          <w:i/>
          <w:sz w:val="20"/>
          <w:szCs w:val="20"/>
          <w:u w:val="single"/>
          <w:lang w:eastAsia="pl-PL"/>
        </w:rPr>
      </w:pPr>
    </w:p>
    <w:p>
      <w:pPr>
        <w:tabs>
          <w:tab w:val="left" w:pos="426"/>
        </w:tabs>
        <w:spacing w:after="0" w:line="240" w:lineRule="auto"/>
        <w:jc w:val="center"/>
        <w:rPr>
          <w:rFonts w:ascii="Gill Sans MT" w:hAnsi="Gill Sans MT" w:eastAsia="Calibri"/>
          <w:bCs/>
          <w:sz w:val="22"/>
          <w:lang w:eastAsia="pl-PL"/>
        </w:rPr>
      </w:pPr>
      <w:r>
        <w:rPr>
          <w:rFonts w:ascii="Gill Sans MT" w:hAnsi="Gill Sans MT" w:eastAsia="Calibri"/>
          <w:bCs/>
          <w:sz w:val="20"/>
          <w:szCs w:val="20"/>
          <w:lang w:eastAsia="pl-PL"/>
        </w:rPr>
        <w:t xml:space="preserve">Nr sprawy: </w:t>
      </w:r>
      <w:r>
        <w:rPr>
          <w:rFonts w:ascii="Gill Sans MT" w:hAnsi="Gill Sans MT" w:eastAsia="Calibri"/>
          <w:b/>
          <w:sz w:val="24"/>
          <w:szCs w:val="24"/>
          <w:lang w:eastAsia="pl-PL"/>
        </w:rPr>
        <w:t>DGN.2250.12. 2025</w:t>
      </w:r>
    </w:p>
    <w:p>
      <w:pPr>
        <w:tabs>
          <w:tab w:val="left" w:pos="426"/>
        </w:tabs>
        <w:spacing w:after="0" w:line="240" w:lineRule="auto"/>
        <w:jc w:val="center"/>
        <w:rPr>
          <w:rFonts w:ascii="Gill Sans MT" w:hAnsi="Gill Sans MT" w:eastAsia="Calibri"/>
          <w:b/>
          <w:bCs/>
          <w:sz w:val="22"/>
          <w:lang w:eastAsia="pl-PL"/>
        </w:rPr>
      </w:pPr>
    </w:p>
    <w:p>
      <w:pPr>
        <w:tabs>
          <w:tab w:val="left" w:pos="426"/>
          <w:tab w:val="center" w:pos="4536"/>
          <w:tab w:val="left" w:pos="7230"/>
        </w:tabs>
        <w:spacing w:before="120" w:after="0" w:line="240" w:lineRule="auto"/>
        <w:rPr>
          <w:rFonts w:ascii="Gill Sans MT" w:hAnsi="Gill Sans MT" w:eastAsia="Calibri"/>
          <w:b/>
          <w:bCs/>
          <w:sz w:val="20"/>
          <w:szCs w:val="20"/>
          <w:lang w:eastAsia="pl-PL"/>
        </w:rPr>
      </w:pPr>
      <w:r>
        <w:rPr>
          <w:rFonts w:ascii="Gill Sans MT" w:hAnsi="Gill Sans MT" w:eastAsia="Calibri"/>
          <w:bCs/>
          <w:sz w:val="20"/>
          <w:szCs w:val="20"/>
          <w:lang w:eastAsia="pl-PL"/>
        </w:rPr>
        <w:tab/>
      </w:r>
      <w:r>
        <w:rPr>
          <w:rFonts w:ascii="Gill Sans MT" w:hAnsi="Gill Sans MT" w:eastAsia="Calibri"/>
          <w:bCs/>
          <w:sz w:val="20"/>
          <w:szCs w:val="20"/>
          <w:lang w:eastAsia="pl-PL"/>
        </w:rPr>
        <w:tab/>
      </w:r>
      <w:r>
        <w:rPr>
          <w:rFonts w:ascii="Gill Sans MT" w:hAnsi="Gill Sans MT" w:eastAsia="Calibri"/>
          <w:bCs/>
          <w:sz w:val="20"/>
          <w:szCs w:val="20"/>
          <w:lang w:eastAsia="pl-PL"/>
        </w:rPr>
        <w:t>Rodzaj zamówienia:</w:t>
      </w:r>
      <w:r>
        <w:rPr>
          <w:rFonts w:ascii="Gill Sans MT" w:hAnsi="Gill Sans MT" w:eastAsia="Calibri"/>
          <w:bCs/>
          <w:szCs w:val="18"/>
          <w:lang w:eastAsia="pl-PL"/>
        </w:rPr>
        <w:t xml:space="preserve"> </w:t>
      </w:r>
      <w:r>
        <w:rPr>
          <w:rFonts w:ascii="Gill Sans MT" w:hAnsi="Gill Sans MT" w:eastAsia="Calibri"/>
          <w:b/>
          <w:szCs w:val="18"/>
          <w:lang w:eastAsia="pl-PL"/>
        </w:rPr>
        <w:t>roboty budowlane</w:t>
      </w:r>
      <w:r>
        <w:rPr>
          <w:rFonts w:ascii="Gill Sans MT" w:hAnsi="Gill Sans MT" w:eastAsia="Calibri"/>
          <w:bCs/>
          <w:szCs w:val="18"/>
          <w:lang w:eastAsia="pl-PL"/>
        </w:rPr>
        <w:tab/>
      </w:r>
    </w:p>
    <w:p>
      <w:pPr>
        <w:spacing w:after="0" w:line="240" w:lineRule="auto"/>
        <w:jc w:val="center"/>
        <w:rPr>
          <w:rFonts w:ascii="Gill Sans MT" w:hAnsi="Gill Sans MT" w:eastAsia="Calibri"/>
          <w:sz w:val="20"/>
          <w:szCs w:val="20"/>
          <w:lang w:eastAsia="pl-PL"/>
        </w:rPr>
      </w:pPr>
    </w:p>
    <w:p>
      <w:pPr>
        <w:numPr>
          <w:ilvl w:val="0"/>
          <w:numId w:val="1"/>
        </w:numPr>
        <w:tabs>
          <w:tab w:val="right" w:pos="9072"/>
        </w:tabs>
        <w:spacing w:before="120" w:after="0"/>
        <w:ind w:left="426"/>
        <w:contextualSpacing/>
        <w:rPr>
          <w:rFonts w:ascii="Gill Sans MT" w:hAnsi="Gill Sans MT"/>
          <w:b/>
          <w:sz w:val="22"/>
          <w:lang w:eastAsia="pl-PL"/>
        </w:rPr>
      </w:pPr>
      <w:bookmarkStart w:id="0" w:name="_Toc362736425"/>
      <w:r>
        <w:rPr>
          <w:rFonts w:ascii="Gill Sans MT" w:hAnsi="Gill Sans MT"/>
          <w:b/>
          <w:sz w:val="22"/>
          <w:lang w:eastAsia="pl-PL"/>
        </w:rPr>
        <w:t>Nazwa (firma) oraz adres Zamawiającego.</w:t>
      </w:r>
      <w:bookmarkEnd w:id="0"/>
    </w:p>
    <w:p>
      <w:pPr>
        <w:tabs>
          <w:tab w:val="right" w:pos="9072"/>
        </w:tabs>
        <w:spacing w:before="120" w:after="0"/>
        <w:ind w:left="426"/>
        <w:rPr>
          <w:rFonts w:ascii="Gill Sans MT" w:hAnsi="Gill Sans MT"/>
          <w:b/>
          <w:sz w:val="20"/>
          <w:szCs w:val="20"/>
          <w:lang w:eastAsia="pl-PL"/>
        </w:rPr>
      </w:pPr>
      <w:r>
        <w:rPr>
          <w:rFonts w:ascii="Gill Sans MT" w:hAnsi="Gill Sans MT"/>
          <w:b/>
          <w:sz w:val="20"/>
          <w:szCs w:val="20"/>
          <w:lang w:eastAsia="pl-PL"/>
        </w:rPr>
        <w:t>Zamawiający:</w:t>
      </w:r>
    </w:p>
    <w:p>
      <w:pPr>
        <w:tabs>
          <w:tab w:val="right" w:pos="9072"/>
        </w:tabs>
        <w:spacing w:before="120" w:after="0"/>
        <w:ind w:left="426"/>
        <w:rPr>
          <w:rFonts w:ascii="Gill Sans MT" w:hAnsi="Gill Sans MT"/>
          <w:b/>
          <w:sz w:val="20"/>
          <w:szCs w:val="20"/>
          <w:lang w:eastAsia="pl-PL"/>
        </w:rPr>
      </w:pPr>
    </w:p>
    <w:p>
      <w:pPr>
        <w:tabs>
          <w:tab w:val="right" w:pos="9072"/>
        </w:tabs>
        <w:spacing w:after="0"/>
        <w:ind w:left="426"/>
        <w:rPr>
          <w:rFonts w:ascii="Gill Sans MT" w:hAnsi="Gill Sans MT"/>
          <w:b/>
          <w:sz w:val="20"/>
          <w:szCs w:val="20"/>
          <w:lang w:eastAsia="pl-PL"/>
        </w:rPr>
      </w:pPr>
      <w:r>
        <w:rPr>
          <w:rFonts w:ascii="Gill Sans MT" w:hAnsi="Gill Sans MT"/>
          <w:b/>
          <w:sz w:val="20"/>
          <w:szCs w:val="20"/>
          <w:lang w:eastAsia="pl-PL"/>
        </w:rPr>
        <w:t>Uniwersytet Śląski w Katowicach</w:t>
      </w:r>
    </w:p>
    <w:p>
      <w:pPr>
        <w:tabs>
          <w:tab w:val="right" w:pos="9072"/>
        </w:tabs>
        <w:spacing w:after="0"/>
        <w:ind w:left="426"/>
        <w:rPr>
          <w:rFonts w:ascii="Gill Sans MT" w:hAnsi="Gill Sans MT"/>
          <w:sz w:val="20"/>
          <w:szCs w:val="20"/>
          <w:lang w:eastAsia="pl-PL"/>
        </w:rPr>
      </w:pPr>
      <w:r>
        <w:rPr>
          <w:rFonts w:ascii="Gill Sans MT" w:hAnsi="Gill Sans MT"/>
          <w:sz w:val="20"/>
          <w:szCs w:val="20"/>
          <w:lang w:eastAsia="pl-PL"/>
        </w:rPr>
        <w:t>ul. Bankowa 12</w:t>
      </w:r>
    </w:p>
    <w:p>
      <w:pPr>
        <w:tabs>
          <w:tab w:val="right" w:pos="9072"/>
        </w:tabs>
        <w:spacing w:after="0"/>
        <w:ind w:left="426"/>
        <w:rPr>
          <w:rFonts w:ascii="Gill Sans MT" w:hAnsi="Gill Sans MT"/>
          <w:sz w:val="20"/>
          <w:szCs w:val="20"/>
          <w:lang w:eastAsia="pl-PL"/>
        </w:rPr>
      </w:pPr>
      <w:r>
        <w:rPr>
          <w:rFonts w:ascii="Gill Sans MT" w:hAnsi="Gill Sans MT"/>
          <w:sz w:val="20"/>
          <w:szCs w:val="20"/>
          <w:lang w:eastAsia="pl-PL"/>
        </w:rPr>
        <w:t>40-007 Katowice</w:t>
      </w:r>
    </w:p>
    <w:p>
      <w:pPr>
        <w:tabs>
          <w:tab w:val="right" w:pos="9072"/>
        </w:tabs>
        <w:spacing w:after="0"/>
        <w:ind w:left="426"/>
        <w:rPr>
          <w:rFonts w:ascii="Gill Sans MT" w:hAnsi="Gill Sans MT"/>
          <w:sz w:val="20"/>
          <w:szCs w:val="20"/>
          <w:lang w:eastAsia="pl-PL"/>
        </w:rPr>
      </w:pPr>
      <w:r>
        <w:rPr>
          <w:rFonts w:ascii="Gill Sans MT" w:hAnsi="Gill Sans MT"/>
          <w:sz w:val="20"/>
          <w:szCs w:val="20"/>
          <w:lang w:eastAsia="pl-PL"/>
        </w:rPr>
        <w:t>NIP: 634-019-71-34</w:t>
      </w:r>
    </w:p>
    <w:p>
      <w:pPr>
        <w:tabs>
          <w:tab w:val="right" w:pos="9072"/>
        </w:tabs>
        <w:spacing w:after="0"/>
        <w:ind w:left="426"/>
        <w:rPr>
          <w:rFonts w:ascii="Gill Sans MT" w:hAnsi="Gill Sans MT"/>
          <w:sz w:val="20"/>
          <w:szCs w:val="20"/>
          <w:lang w:eastAsia="pl-PL"/>
        </w:rPr>
      </w:pPr>
      <w:r>
        <w:rPr>
          <w:rFonts w:ascii="Gill Sans MT" w:hAnsi="Gill Sans MT"/>
          <w:sz w:val="20"/>
          <w:szCs w:val="20"/>
          <w:lang w:eastAsia="pl-PL"/>
        </w:rPr>
        <w:t>REGON: 000001347</w:t>
      </w:r>
    </w:p>
    <w:p>
      <w:pPr>
        <w:tabs>
          <w:tab w:val="right" w:pos="9072"/>
        </w:tabs>
        <w:spacing w:after="0"/>
        <w:ind w:left="426"/>
        <w:rPr>
          <w:rFonts w:ascii="Gill Sans MT" w:hAnsi="Gill Sans MT"/>
          <w:sz w:val="20"/>
          <w:szCs w:val="20"/>
          <w:lang w:eastAsia="pl-PL"/>
        </w:rPr>
      </w:pPr>
      <w:r>
        <w:rPr>
          <w:rFonts w:ascii="Gill Sans MT" w:hAnsi="Gill Sans MT"/>
          <w:sz w:val="20"/>
          <w:szCs w:val="20"/>
          <w:lang w:eastAsia="pl-PL"/>
        </w:rPr>
        <w:t xml:space="preserve">Strona internetowa: </w:t>
      </w:r>
      <w:r>
        <w:fldChar w:fldCharType="begin"/>
      </w:r>
      <w:r>
        <w:instrText xml:space="preserve"> HYPERLINK "http://www.dzp.us.edu.pl" </w:instrText>
      </w:r>
      <w:r>
        <w:fldChar w:fldCharType="separate"/>
      </w:r>
      <w:r>
        <w:rPr>
          <w:rFonts w:ascii="Gill Sans MT" w:hAnsi="Gill Sans MT"/>
          <w:color w:val="0000FF" w:themeColor="hyperlink"/>
          <w:sz w:val="20"/>
          <w:szCs w:val="20"/>
          <w:u w:val="single"/>
          <w:lang w:eastAsia="pl-PL"/>
          <w14:textFill>
            <w14:solidFill>
              <w14:schemeClr w14:val="hlink"/>
            </w14:solidFill>
          </w14:textFill>
        </w:rPr>
        <w:t>www.dzp.us.edu.pl</w:t>
      </w:r>
      <w:r>
        <w:rPr>
          <w:rFonts w:ascii="Gill Sans MT" w:hAnsi="Gill Sans MT"/>
          <w:color w:val="0000FF" w:themeColor="hyperlink"/>
          <w:sz w:val="20"/>
          <w:szCs w:val="20"/>
          <w:u w:val="single"/>
          <w:lang w:eastAsia="pl-PL"/>
          <w14:textFill>
            <w14:solidFill>
              <w14:schemeClr w14:val="hlink"/>
            </w14:solidFill>
          </w14:textFill>
        </w:rPr>
        <w:fldChar w:fldCharType="end"/>
      </w:r>
    </w:p>
    <w:p>
      <w:pPr>
        <w:tabs>
          <w:tab w:val="right" w:pos="9072"/>
        </w:tabs>
        <w:spacing w:after="0"/>
        <w:ind w:left="426"/>
        <w:rPr>
          <w:rFonts w:ascii="Gill Sans MT" w:hAnsi="Gill Sans MT"/>
          <w:sz w:val="20"/>
          <w:szCs w:val="20"/>
          <w:lang w:eastAsia="pl-PL"/>
        </w:rPr>
      </w:pPr>
    </w:p>
    <w:p>
      <w:pPr>
        <w:tabs>
          <w:tab w:val="right" w:pos="9072"/>
        </w:tabs>
        <w:spacing w:after="0"/>
        <w:ind w:left="426"/>
        <w:rPr>
          <w:rFonts w:ascii="Gill Sans MT" w:hAnsi="Gill Sans MT"/>
          <w:b/>
          <w:sz w:val="20"/>
          <w:szCs w:val="20"/>
          <w:lang w:eastAsia="pl-PL"/>
        </w:rPr>
      </w:pPr>
      <w:r>
        <w:rPr>
          <w:rFonts w:ascii="Gill Sans MT" w:hAnsi="Gill Sans MT"/>
          <w:b/>
          <w:sz w:val="20"/>
          <w:szCs w:val="20"/>
          <w:lang w:eastAsia="pl-PL"/>
        </w:rPr>
        <w:t>Realizator prowadzący sprawę, osoby upoważnione do kontaktu:</w:t>
      </w:r>
    </w:p>
    <w:p>
      <w:pPr>
        <w:tabs>
          <w:tab w:val="right" w:pos="9072"/>
        </w:tabs>
        <w:spacing w:after="0"/>
        <w:ind w:left="426"/>
        <w:rPr>
          <w:rFonts w:ascii="Gill Sans MT" w:hAnsi="Gill Sans MT"/>
          <w:b/>
          <w:sz w:val="20"/>
          <w:szCs w:val="20"/>
          <w:lang w:eastAsia="pl-PL"/>
        </w:rPr>
      </w:pPr>
      <w:r>
        <w:rPr>
          <w:rFonts w:ascii="Gill Sans MT" w:hAnsi="Gill Sans MT"/>
          <w:b/>
          <w:sz w:val="20"/>
          <w:szCs w:val="20"/>
          <w:lang w:eastAsia="pl-PL"/>
        </w:rPr>
        <w:t>Dział Gospodarowania Nieruchomościami</w:t>
      </w:r>
    </w:p>
    <w:p>
      <w:pPr>
        <w:tabs>
          <w:tab w:val="right" w:pos="9072"/>
        </w:tabs>
        <w:spacing w:after="0"/>
        <w:ind w:left="426"/>
        <w:rPr>
          <w:rFonts w:ascii="Gill Sans MT" w:hAnsi="Gill Sans MT"/>
          <w:szCs w:val="18"/>
          <w:lang w:eastAsia="pl-PL"/>
        </w:rPr>
      </w:pPr>
      <w:r>
        <w:rPr>
          <w:rFonts w:ascii="Gill Sans MT" w:hAnsi="Gill Sans MT"/>
          <w:szCs w:val="18"/>
          <w:lang w:eastAsia="pl-PL"/>
        </w:rPr>
        <w:t>-mgr Mirosław Podsiadło-tel:32 3592171-e-mail:miroslaw.podsiadlo@us.edu.pl</w:t>
      </w:r>
    </w:p>
    <w:p>
      <w:pPr>
        <w:tabs>
          <w:tab w:val="right" w:pos="9072"/>
        </w:tabs>
        <w:spacing w:after="0"/>
        <w:ind w:left="426"/>
        <w:rPr>
          <w:rFonts w:ascii="Gill Sans MT" w:hAnsi="Gill Sans MT"/>
          <w:b/>
          <w:sz w:val="20"/>
          <w:szCs w:val="20"/>
          <w:lang w:eastAsia="pl-PL"/>
        </w:rPr>
      </w:pPr>
    </w:p>
    <w:p>
      <w:pPr>
        <w:tabs>
          <w:tab w:val="right" w:pos="9072"/>
        </w:tabs>
        <w:spacing w:after="0"/>
        <w:ind w:left="426" w:firstLine="567"/>
        <w:rPr>
          <w:rFonts w:ascii="Gill Sans MT" w:hAnsi="Gill Sans MT"/>
          <w:sz w:val="20"/>
          <w:szCs w:val="20"/>
          <w:lang w:eastAsia="pl-PL"/>
        </w:rPr>
      </w:pPr>
    </w:p>
    <w:p>
      <w:pPr>
        <w:keepNext/>
        <w:keepLines/>
        <w:numPr>
          <w:ilvl w:val="0"/>
          <w:numId w:val="1"/>
        </w:numPr>
        <w:spacing w:after="0"/>
        <w:ind w:left="426"/>
        <w:outlineLvl w:val="1"/>
        <w:rPr>
          <w:rFonts w:ascii="Gill Sans MT" w:hAnsi="Gill Sans MT" w:eastAsiaTheme="majorEastAsia"/>
          <w:b/>
          <w:bCs/>
          <w:color w:val="000000" w:themeColor="text1"/>
          <w:sz w:val="22"/>
          <w:lang w:eastAsia="pl-PL"/>
          <w14:textFill>
            <w14:solidFill>
              <w14:schemeClr w14:val="tx1"/>
            </w14:solidFill>
          </w14:textFill>
        </w:rPr>
      </w:pPr>
      <w:r>
        <w:rPr>
          <w:rFonts w:ascii="Gill Sans MT" w:hAnsi="Gill Sans MT" w:eastAsiaTheme="majorEastAsia"/>
          <w:b/>
          <w:bCs/>
          <w:color w:val="000000" w:themeColor="text1"/>
          <w:sz w:val="22"/>
          <w:lang w:eastAsia="pl-PL"/>
          <w14:textFill>
            <w14:solidFill>
              <w14:schemeClr w14:val="tx1"/>
            </w14:solidFill>
          </w14:textFill>
        </w:rPr>
        <w:t>Podstawa prawna.</w:t>
      </w:r>
    </w:p>
    <w:p>
      <w:pPr>
        <w:spacing w:before="60" w:after="60"/>
        <w:ind w:left="426"/>
        <w:contextualSpacing/>
        <w:jc w:val="both"/>
        <w:rPr>
          <w:rFonts w:ascii="Gill Sans MT" w:hAnsi="Gill Sans MT"/>
          <w:sz w:val="20"/>
          <w:szCs w:val="20"/>
          <w:lang w:eastAsia="pl-PL"/>
        </w:rPr>
      </w:pPr>
      <w:r>
        <w:rPr>
          <w:rFonts w:ascii="Gill Sans MT" w:hAnsi="Gill Sans MT"/>
          <w:sz w:val="20"/>
          <w:szCs w:val="20"/>
          <w:lang w:eastAsia="pl-PL"/>
        </w:rPr>
        <w:t xml:space="preserve">Przedmiotowe postępowanie jest prowadzone z wyłączeniem przepisów ustawy – Prawo zamówień publicznych, na podstawie przepisu art. 2 ust. 1 pkt 1 Prawo zamówień publicznych – dotyczy zamówienia, którego wartość jest </w:t>
      </w:r>
      <w:r>
        <w:rPr>
          <w:rFonts w:ascii="Gill Sans MT" w:hAnsi="Gill Sans MT"/>
          <w:b/>
          <w:sz w:val="20"/>
          <w:szCs w:val="20"/>
          <w:lang w:eastAsia="pl-PL"/>
        </w:rPr>
        <w:t>większa niż 50 000 zł</w:t>
      </w:r>
      <w:r>
        <w:rPr>
          <w:rFonts w:ascii="Gill Sans MT" w:hAnsi="Gill Sans MT"/>
          <w:sz w:val="20"/>
          <w:szCs w:val="20"/>
          <w:lang w:eastAsia="pl-PL"/>
        </w:rPr>
        <w:t xml:space="preserve"> i nie przekracza kwoty </w:t>
      </w:r>
      <w:r>
        <w:rPr>
          <w:rFonts w:ascii="Gill Sans MT" w:hAnsi="Gill Sans MT"/>
          <w:b/>
          <w:sz w:val="20"/>
          <w:szCs w:val="20"/>
          <w:lang w:eastAsia="pl-PL"/>
        </w:rPr>
        <w:t>130 000 zł</w:t>
      </w:r>
      <w:r>
        <w:rPr>
          <w:rFonts w:ascii="Gill Sans MT" w:hAnsi="Gill Sans MT"/>
          <w:sz w:val="20"/>
          <w:szCs w:val="20"/>
          <w:lang w:eastAsia="pl-PL"/>
        </w:rPr>
        <w:t xml:space="preserve">.. Postępowanie prowadzone jest w oparciu o postanowienia § </w:t>
      </w:r>
      <w:r>
        <w:rPr>
          <w:rFonts w:ascii="Gill Sans MT" w:hAnsi="Gill Sans MT"/>
          <w:szCs w:val="18"/>
          <w:lang w:eastAsia="pl-PL"/>
        </w:rPr>
        <w:t>7</w:t>
      </w:r>
      <w:r>
        <w:rPr>
          <w:rFonts w:ascii="Gill Sans MT" w:hAnsi="Gill Sans MT"/>
          <w:sz w:val="20"/>
          <w:szCs w:val="20"/>
          <w:lang w:eastAsia="pl-PL"/>
        </w:rPr>
        <w:t xml:space="preserve"> aktualnego Regulaminu ubiegania się i udzielania zamówień publicznych przez Uniwersytet Śląski w Katowicach, wprowadzonego zarządzeniem Rektora Uniwersytetu Śląskiego w Katowicach dostępnego na stronie internetowej dzp.us.edu.pl. Zasady, wg których prowadzone jest niniejsze postępowanie, zostały opisane w instrukcji dotyczącej przeprowadzenia postępowania, która stanowi załącznik do ogłoszenia.</w:t>
      </w:r>
    </w:p>
    <w:p>
      <w:pPr>
        <w:spacing w:before="60" w:after="60"/>
        <w:ind w:left="426"/>
        <w:contextualSpacing/>
        <w:jc w:val="both"/>
        <w:rPr>
          <w:rFonts w:ascii="Gill Sans MT" w:hAnsi="Gill Sans MT"/>
          <w:i/>
          <w:sz w:val="16"/>
          <w:szCs w:val="16"/>
          <w:lang w:eastAsia="pl-PL"/>
        </w:rPr>
      </w:pPr>
    </w:p>
    <w:p>
      <w:pPr>
        <w:keepNext/>
        <w:keepLines/>
        <w:tabs>
          <w:tab w:val="left" w:pos="8265"/>
        </w:tabs>
        <w:spacing w:before="120" w:after="0"/>
        <w:ind w:left="426" w:hanging="426"/>
        <w:outlineLvl w:val="0"/>
        <w:rPr>
          <w:rFonts w:ascii="Gill Sans MT" w:hAnsi="Gill Sans MT" w:eastAsiaTheme="majorEastAsia"/>
          <w:b/>
          <w:bCs/>
          <w:sz w:val="22"/>
        </w:rPr>
      </w:pPr>
      <w:r>
        <w:rPr>
          <w:rFonts w:ascii="Gill Sans MT" w:hAnsi="Gill Sans MT" w:eastAsiaTheme="majorEastAsia"/>
          <w:b/>
          <w:bCs/>
          <w:sz w:val="22"/>
        </w:rPr>
        <w:t>3.   Opis przedmiotu zamówienia.</w:t>
      </w:r>
      <w:r>
        <w:rPr>
          <w:rFonts w:ascii="Gill Sans MT" w:hAnsi="Gill Sans MT" w:eastAsiaTheme="majorEastAsia"/>
          <w:b/>
          <w:bCs/>
          <w:sz w:val="22"/>
        </w:rPr>
        <w:tab/>
      </w:r>
    </w:p>
    <w:p>
      <w:pPr>
        <w:spacing w:before="60" w:after="60"/>
        <w:ind w:left="426"/>
        <w:rPr>
          <w:rFonts w:ascii="Gill Sans MT" w:hAnsi="Gill Sans MT"/>
          <w:szCs w:val="18"/>
        </w:rPr>
      </w:pPr>
      <w:r>
        <w:rPr>
          <w:rFonts w:ascii="Gill Sans MT" w:hAnsi="Gill Sans MT"/>
          <w:szCs w:val="18"/>
        </w:rPr>
        <w:t xml:space="preserve">      Przedmiotem zamówienia jest wymiana odcinka sieci kanalizacji deszczowej od studni K-125 do wylotu w stawie Osiedla Akademickiego  Uniwersytetu Śląskiego  w Katowicach przy ul. Studenckiej 15.Szczegółowy opis przedmiotu zamówienia zawiera załącznik nr 1</w:t>
      </w:r>
    </w:p>
    <w:p>
      <w:pPr>
        <w:spacing w:before="60" w:after="60"/>
        <w:ind w:left="426"/>
        <w:rPr>
          <w:rFonts w:ascii="Gill Sans MT" w:hAnsi="Gill Sans MT"/>
          <w:b/>
          <w:szCs w:val="18"/>
        </w:rPr>
      </w:pPr>
      <w:r>
        <w:rPr>
          <w:rFonts w:ascii="Gill Sans MT" w:hAnsi="Gill Sans MT"/>
          <w:b/>
          <w:szCs w:val="18"/>
        </w:rPr>
        <w:t>Kod CPV</w:t>
      </w:r>
      <w:r>
        <w:rPr>
          <w:rFonts w:ascii="Gill Sans MT" w:hAnsi="Gill Sans MT"/>
          <w:i/>
          <w:szCs w:val="18"/>
        </w:rPr>
        <w:t xml:space="preserve"> </w:t>
      </w:r>
      <w:r>
        <w:rPr>
          <w:rFonts w:ascii="Gill Sans MT" w:hAnsi="Gill Sans MT"/>
          <w:b/>
          <w:szCs w:val="18"/>
        </w:rPr>
        <w:t>:71356000-8</w:t>
      </w:r>
    </w:p>
    <w:p>
      <w:pPr>
        <w:spacing w:before="60" w:after="60"/>
        <w:ind w:left="426"/>
        <w:rPr>
          <w:rFonts w:ascii="Gill Sans MT" w:hAnsi="Gill Sans MT"/>
          <w:b/>
          <w:szCs w:val="18"/>
        </w:rPr>
      </w:pPr>
    </w:p>
    <w:p>
      <w:pPr>
        <w:spacing w:before="60" w:after="60"/>
        <w:ind w:left="426"/>
        <w:rPr>
          <w:rFonts w:ascii="Gill Sans MT" w:hAnsi="Gill Sans MT"/>
          <w:szCs w:val="18"/>
        </w:rPr>
      </w:pPr>
    </w:p>
    <w:p>
      <w:pPr>
        <w:spacing w:before="60" w:after="60"/>
        <w:ind w:left="426"/>
        <w:jc w:val="both"/>
        <w:rPr>
          <w:rFonts w:ascii="Gill Sans MT" w:hAnsi="Gill Sans MT"/>
          <w:i/>
          <w:sz w:val="16"/>
          <w:szCs w:val="16"/>
        </w:rPr>
      </w:pPr>
    </w:p>
    <w:p>
      <w:pPr>
        <w:spacing w:before="60" w:after="60"/>
        <w:ind w:left="426"/>
        <w:jc w:val="both"/>
        <w:rPr>
          <w:rFonts w:ascii="Gill Sans MT" w:hAnsi="Gill Sans MT"/>
          <w:i/>
          <w:sz w:val="16"/>
          <w:szCs w:val="16"/>
        </w:rPr>
      </w:pPr>
    </w:p>
    <w:p>
      <w:pPr>
        <w:spacing w:before="60" w:after="60"/>
        <w:ind w:left="426"/>
        <w:jc w:val="both"/>
        <w:rPr>
          <w:rFonts w:ascii="Gill Sans MT" w:hAnsi="Gill Sans MT"/>
          <w:i/>
          <w:sz w:val="16"/>
          <w:szCs w:val="16"/>
        </w:rPr>
      </w:pPr>
      <w:r>
        <w:rPr>
          <w:rFonts w:ascii="Gill Sans MT" w:hAnsi="Gill Sans MT"/>
          <w:i/>
          <w:sz w:val="16"/>
          <w:szCs w:val="16"/>
        </w:rPr>
        <w:t>).</w:t>
      </w:r>
    </w:p>
    <w:tbl>
      <w:tblPr>
        <w:tblStyle w:val="42"/>
        <w:tblW w:w="0" w:type="auto"/>
        <w:tblInd w:w="5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54" w:type="dxa"/>
          </w:tcPr>
          <w:p>
            <w:pPr>
              <w:spacing w:after="0" w:line="240" w:lineRule="auto"/>
              <w:contextualSpacing/>
              <w:rPr>
                <w:rFonts w:ascii="Gill Sans MT" w:hAnsi="Gill Sans MT" w:cstheme="minorBidi"/>
                <w:b/>
                <w:bCs/>
                <w:sz w:val="20"/>
                <w:szCs w:val="20"/>
              </w:rPr>
            </w:pPr>
          </w:p>
          <w:p>
            <w:pPr>
              <w:spacing w:after="0" w:line="360" w:lineRule="auto"/>
              <w:contextualSpacing/>
              <w:jc w:val="both"/>
              <w:rPr>
                <w:rFonts w:ascii="Gill Sans MT" w:hAnsi="Gill Sans MT" w:cstheme="minorBidi"/>
                <w:b/>
                <w:bCs/>
                <w:sz w:val="18"/>
                <w:szCs w:val="18"/>
              </w:rPr>
            </w:pPr>
            <w:r>
              <w:rPr>
                <w:rFonts w:ascii="Gill Sans MT" w:hAnsi="Gill Sans MT" w:cstheme="minorBidi"/>
                <w:b/>
                <w:bCs/>
                <w:sz w:val="18"/>
                <w:szCs w:val="18"/>
              </w:rPr>
              <w:t>Zamawiający zastrzega sobie możliwość zmiany treści ogłoszenia o zamiarze udzielenia zamówienia lub stosownych załączników do ogłoszenia (w tym opisu przedmiotu zamówienia) przed upływem terminu składania ofert, o czym poinformuje wykonawców ubiegających się o zamówienie, zamieszczając stosowną informację na stronie internetowej, na której zamieszczone zostało ogłoszenie.</w:t>
            </w:r>
          </w:p>
        </w:tc>
      </w:tr>
    </w:tbl>
    <w:p>
      <w:pPr>
        <w:spacing w:before="60" w:after="144" w:afterLines="60"/>
        <w:ind w:left="993"/>
        <w:contextualSpacing/>
        <w:jc w:val="both"/>
        <w:rPr>
          <w:rFonts w:ascii="Gill Sans MT" w:hAnsi="Gill Sans MT"/>
          <w:bCs/>
          <w:sz w:val="20"/>
          <w:szCs w:val="20"/>
        </w:rPr>
      </w:pPr>
    </w:p>
    <w:p>
      <w:pPr>
        <w:spacing w:before="60" w:after="60"/>
        <w:ind w:left="426" w:hanging="360"/>
        <w:jc w:val="both"/>
        <w:rPr>
          <w:rFonts w:ascii="Gill Sans MT" w:hAnsi="Gill Sans MT"/>
          <w:b/>
          <w:bCs/>
          <w:sz w:val="22"/>
          <w:lang w:eastAsia="pl-PL"/>
        </w:rPr>
      </w:pPr>
      <w:r>
        <w:rPr>
          <w:rFonts w:ascii="Gill Sans MT" w:hAnsi="Gill Sans MT"/>
          <w:b/>
          <w:bCs/>
          <w:sz w:val="22"/>
          <w:lang w:eastAsia="pl-PL"/>
        </w:rPr>
        <w:t xml:space="preserve">*4. </w:t>
      </w:r>
      <w:r>
        <w:rPr>
          <w:rFonts w:ascii="Gill Sans MT" w:hAnsi="Gill Sans MT"/>
          <w:b/>
          <w:bCs/>
          <w:sz w:val="22"/>
          <w:lang w:eastAsia="pl-PL"/>
        </w:rPr>
        <w:tab/>
      </w:r>
      <w:r>
        <w:rPr>
          <w:rFonts w:ascii="Gill Sans MT" w:hAnsi="Gill Sans MT"/>
          <w:b/>
          <w:bCs/>
          <w:sz w:val="22"/>
          <w:lang w:eastAsia="pl-PL"/>
        </w:rPr>
        <w:t>Warunki realizacji zamówienia.</w:t>
      </w:r>
    </w:p>
    <w:p>
      <w:pPr>
        <w:numPr>
          <w:ilvl w:val="0"/>
          <w:numId w:val="2"/>
        </w:numPr>
        <w:tabs>
          <w:tab w:val="left" w:pos="567"/>
        </w:tabs>
        <w:spacing w:before="80" w:after="80"/>
        <w:ind w:left="709" w:hanging="425"/>
        <w:contextualSpacing/>
        <w:jc w:val="both"/>
        <w:rPr>
          <w:rFonts w:ascii="Gill Sans MT" w:hAnsi="Gill Sans MT" w:eastAsia="Calibri"/>
          <w:bCs/>
          <w:sz w:val="20"/>
          <w:szCs w:val="20"/>
          <w:lang w:eastAsia="pl-PL"/>
        </w:rPr>
      </w:pPr>
      <w:r>
        <w:rPr>
          <w:rFonts w:ascii="Gill Sans MT" w:hAnsi="Gill Sans MT" w:eastAsia="Calibri"/>
          <w:bCs/>
          <w:sz w:val="20"/>
          <w:szCs w:val="20"/>
          <w:lang w:eastAsia="pl-PL"/>
        </w:rPr>
        <w:t>Wymagany termin realizacji zamówienia: 30 dni od daty podpisania umowy.</w:t>
      </w:r>
    </w:p>
    <w:p>
      <w:pPr>
        <w:numPr>
          <w:ilvl w:val="0"/>
          <w:numId w:val="2"/>
        </w:numPr>
        <w:tabs>
          <w:tab w:val="left" w:pos="567"/>
        </w:tabs>
        <w:spacing w:before="80" w:after="80"/>
        <w:ind w:left="709" w:hanging="425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  <w:r>
        <w:rPr>
          <w:rFonts w:ascii="Gill Sans MT" w:hAnsi="Gill Sans MT" w:eastAsia="Calibri"/>
          <w:bCs/>
          <w:sz w:val="20"/>
          <w:szCs w:val="20"/>
          <w:lang w:eastAsia="pl-PL"/>
        </w:rPr>
        <w:t>Miejsce realizacji zamówienia:</w:t>
      </w:r>
      <w:r>
        <w:rPr>
          <w:rFonts w:ascii="Gill Sans MT" w:hAnsi="Gill Sans MT" w:eastAsia="Calibri"/>
          <w:bCs/>
          <w:szCs w:val="18"/>
          <w:lang w:eastAsia="pl-PL"/>
        </w:rPr>
        <w:t xml:space="preserve"> Katowice ul. Studencka 15</w:t>
      </w:r>
    </w:p>
    <w:p>
      <w:pPr>
        <w:numPr>
          <w:ilvl w:val="0"/>
          <w:numId w:val="2"/>
        </w:numPr>
        <w:tabs>
          <w:tab w:val="left" w:pos="567"/>
        </w:tabs>
        <w:spacing w:before="80" w:after="80"/>
        <w:ind w:left="709" w:hanging="425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  <w:r>
        <w:rPr>
          <w:rFonts w:ascii="Gill Sans MT" w:hAnsi="Gill Sans MT" w:eastAsia="Calibri"/>
          <w:bCs/>
          <w:sz w:val="20"/>
          <w:szCs w:val="20"/>
          <w:lang w:eastAsia="pl-PL"/>
        </w:rPr>
        <w:t>Termin gwarancji: 24 m-ce</w:t>
      </w:r>
    </w:p>
    <w:p>
      <w:pPr>
        <w:numPr>
          <w:ilvl w:val="0"/>
          <w:numId w:val="2"/>
        </w:numPr>
        <w:tabs>
          <w:tab w:val="left" w:pos="567"/>
        </w:tabs>
        <w:spacing w:before="80" w:after="80"/>
        <w:ind w:left="567" w:right="141" w:hanging="283"/>
        <w:contextualSpacing/>
        <w:jc w:val="both"/>
        <w:rPr>
          <w:rFonts w:ascii="Gill Sans MT" w:hAnsi="Gill Sans MT" w:eastAsia="Calibri"/>
          <w:i/>
          <w:sz w:val="16"/>
          <w:szCs w:val="16"/>
          <w:lang w:eastAsia="pl-PL"/>
        </w:rPr>
      </w:pPr>
      <w:r>
        <w:rPr>
          <w:rFonts w:ascii="Gill Sans MT" w:hAnsi="Gill Sans MT" w:eastAsia="Calibri"/>
          <w:b/>
          <w:sz w:val="20"/>
          <w:szCs w:val="20"/>
          <w:lang w:eastAsia="pl-PL"/>
        </w:rPr>
        <w:t>Pozostałe warunki realizacji zamówienia: realizacja przedmiotu zamówienia w dniach roboczych w godz. 8.00-15.00.</w:t>
      </w:r>
    </w:p>
    <w:p>
      <w:pPr>
        <w:numPr>
          <w:ilvl w:val="0"/>
          <w:numId w:val="2"/>
        </w:numPr>
        <w:tabs>
          <w:tab w:val="left" w:pos="567"/>
        </w:tabs>
        <w:spacing w:before="80" w:after="80"/>
        <w:ind w:left="567" w:right="141" w:hanging="283"/>
        <w:contextualSpacing/>
        <w:jc w:val="both"/>
        <w:rPr>
          <w:rFonts w:ascii="Gill Sans MT" w:hAnsi="Gill Sans MT" w:eastAsia="Calibri"/>
          <w:i/>
          <w:sz w:val="16"/>
          <w:szCs w:val="16"/>
          <w:lang w:eastAsia="pl-PL"/>
        </w:rPr>
      </w:pPr>
      <w:r>
        <w:rPr>
          <w:rFonts w:ascii="Gill Sans MT" w:hAnsi="Gill Sans MT" w:eastAsia="Calibri"/>
          <w:b/>
          <w:sz w:val="20"/>
          <w:szCs w:val="20"/>
          <w:lang w:eastAsia="pl-PL"/>
        </w:rPr>
        <w:t xml:space="preserve">Warunki płatności: </w:t>
      </w:r>
      <w:r>
        <w:rPr>
          <w:rFonts w:ascii="Gill Sans MT" w:hAnsi="Gill Sans MT" w:eastAsia="Calibri"/>
          <w:szCs w:val="18"/>
          <w:lang w:eastAsia="pl-PL"/>
        </w:rPr>
        <w:t>14 dni ,od daty przyjęcia przez Zamawiającego prawidłowo wystawionej faktury w PLN.</w:t>
      </w:r>
    </w:p>
    <w:p>
      <w:pPr>
        <w:spacing w:before="80" w:after="80"/>
        <w:ind w:left="927" w:right="141"/>
        <w:contextualSpacing/>
        <w:jc w:val="both"/>
        <w:rPr>
          <w:rFonts w:ascii="Gill Sans MT" w:hAnsi="Gill Sans MT" w:eastAsia="Calibri"/>
          <w:i/>
          <w:sz w:val="16"/>
          <w:szCs w:val="16"/>
          <w:lang w:eastAsia="pl-PL"/>
        </w:rPr>
      </w:pPr>
    </w:p>
    <w:p>
      <w:pPr>
        <w:spacing w:before="60" w:after="60"/>
        <w:ind w:left="426" w:hanging="360"/>
        <w:rPr>
          <w:rFonts w:ascii="Gill Sans MT" w:hAnsi="Gill Sans MT"/>
          <w:b/>
          <w:bCs/>
          <w:sz w:val="22"/>
          <w:lang w:eastAsia="pl-PL"/>
        </w:rPr>
      </w:pPr>
      <w:r>
        <w:rPr>
          <w:rFonts w:ascii="Gill Sans MT" w:hAnsi="Gill Sans MT"/>
          <w:b/>
          <w:bCs/>
          <w:sz w:val="22"/>
          <w:lang w:eastAsia="pl-PL"/>
        </w:rPr>
        <w:t xml:space="preserve">*5. </w:t>
      </w:r>
      <w:r>
        <w:rPr>
          <w:rFonts w:ascii="Gill Sans MT" w:hAnsi="Gill Sans MT"/>
          <w:b/>
          <w:bCs/>
          <w:sz w:val="22"/>
          <w:lang w:eastAsia="pl-PL"/>
        </w:rPr>
        <w:tab/>
      </w:r>
      <w:r>
        <w:rPr>
          <w:rFonts w:ascii="Gill Sans MT" w:hAnsi="Gill Sans MT"/>
          <w:b/>
          <w:bCs/>
          <w:sz w:val="22"/>
          <w:lang w:eastAsia="pl-PL"/>
        </w:rPr>
        <w:t xml:space="preserve">Warunki udziału w postępowaniu. </w:t>
      </w:r>
    </w:p>
    <w:p>
      <w:pPr>
        <w:spacing w:before="60" w:after="60"/>
        <w:ind w:left="426" w:hanging="360"/>
        <w:rPr>
          <w:rFonts w:ascii="Gill Sans MT" w:hAnsi="Gill Sans MT"/>
          <w:szCs w:val="18"/>
          <w:lang w:eastAsia="pl-PL"/>
        </w:rPr>
      </w:pPr>
      <w:r>
        <w:rPr>
          <w:rFonts w:ascii="Gill Sans MT" w:hAnsi="Gill Sans MT"/>
          <w:b/>
          <w:bCs/>
          <w:sz w:val="22"/>
          <w:lang w:eastAsia="pl-PL"/>
        </w:rPr>
        <w:t xml:space="preserve">      </w:t>
      </w:r>
      <w:r>
        <w:rPr>
          <w:rFonts w:ascii="Gill Sans MT" w:hAnsi="Gill Sans MT"/>
          <w:sz w:val="22"/>
          <w:lang w:eastAsia="pl-PL"/>
        </w:rPr>
        <w:t>Wykonawca winien wykazać się niezbędną wiedzą, uprawnieniami, doświadczeniem w realizacji usługi.</w:t>
      </w:r>
    </w:p>
    <w:p>
      <w:pPr>
        <w:spacing w:after="0"/>
        <w:ind w:left="426" w:hanging="142"/>
        <w:jc w:val="both"/>
        <w:rPr>
          <w:rFonts w:ascii="Gill Sans MT" w:hAnsi="Gill Sans MT" w:eastAsia="Calibri"/>
          <w:sz w:val="20"/>
          <w:szCs w:val="20"/>
          <w:lang w:eastAsia="pl-PL"/>
        </w:rPr>
      </w:pPr>
      <w:r>
        <w:rPr>
          <w:rFonts w:ascii="Gill Sans MT" w:hAnsi="Gill Sans MT" w:eastAsia="Calibri"/>
          <w:sz w:val="20"/>
          <w:szCs w:val="20"/>
          <w:lang w:eastAsia="pl-PL"/>
        </w:rPr>
        <w:tab/>
      </w:r>
    </w:p>
    <w:p>
      <w:pPr>
        <w:spacing w:after="0"/>
        <w:ind w:firstLine="142"/>
        <w:jc w:val="both"/>
        <w:rPr>
          <w:rFonts w:ascii="Gill Sans MT" w:hAnsi="Gill Sans MT" w:eastAsia="Calibri"/>
          <w:b/>
          <w:sz w:val="22"/>
          <w:lang w:eastAsia="pl-PL"/>
        </w:rPr>
      </w:pPr>
      <w:r>
        <w:rPr>
          <w:rFonts w:ascii="Gill Sans MT" w:hAnsi="Gill Sans MT" w:eastAsia="Calibri"/>
          <w:b/>
          <w:sz w:val="22"/>
          <w:lang w:eastAsia="pl-PL"/>
        </w:rPr>
        <w:t>6. Opis kryteriów oceny ofert.</w:t>
      </w:r>
    </w:p>
    <w:p>
      <w:pPr>
        <w:spacing w:after="0"/>
        <w:ind w:firstLine="142"/>
        <w:jc w:val="both"/>
        <w:rPr>
          <w:rFonts w:ascii="Gill Sans MT" w:hAnsi="Gill Sans MT" w:eastAsia="Calibri"/>
          <w:b/>
          <w:sz w:val="22"/>
          <w:lang w:eastAsia="pl-PL"/>
        </w:rPr>
      </w:pPr>
    </w:p>
    <w:p>
      <w:pPr>
        <w:numPr>
          <w:ilvl w:val="0"/>
          <w:numId w:val="3"/>
        </w:numPr>
        <w:tabs>
          <w:tab w:val="left" w:pos="426"/>
        </w:tabs>
        <w:spacing w:after="0" w:line="360" w:lineRule="auto"/>
        <w:ind w:left="426" w:firstLine="0"/>
        <w:contextualSpacing/>
        <w:jc w:val="both"/>
        <w:rPr>
          <w:rFonts w:ascii="Gill Sans MT" w:hAnsi="Gill Sans MT" w:eastAsia="Calibri"/>
          <w:sz w:val="20"/>
          <w:szCs w:val="20"/>
          <w:lang w:eastAsia="pl-PL"/>
        </w:rPr>
      </w:pPr>
      <w:r>
        <w:rPr>
          <w:rFonts w:ascii="Gill Sans MT" w:hAnsi="Gill Sans MT" w:eastAsia="Calibri"/>
          <w:sz w:val="20"/>
          <w:szCs w:val="20"/>
          <w:lang w:eastAsia="pl-PL"/>
        </w:rPr>
        <w:t xml:space="preserve">Kryterium – </w:t>
      </w:r>
      <w:r>
        <w:rPr>
          <w:rFonts w:ascii="Gill Sans MT" w:hAnsi="Gill Sans MT" w:eastAsia="Calibri"/>
          <w:b/>
          <w:bCs/>
          <w:sz w:val="20"/>
          <w:szCs w:val="20"/>
          <w:lang w:eastAsia="pl-PL"/>
        </w:rPr>
        <w:t>Cena.</w:t>
      </w:r>
      <w:r>
        <w:rPr>
          <w:rFonts w:ascii="Gill Sans MT" w:hAnsi="Gill Sans MT" w:eastAsia="Calibri"/>
          <w:sz w:val="20"/>
          <w:szCs w:val="20"/>
          <w:lang w:eastAsia="pl-PL"/>
        </w:rPr>
        <w:t xml:space="preserve"> Waga kryterium –</w:t>
      </w:r>
      <w:r>
        <w:rPr>
          <w:rFonts w:ascii="Gill Sans MT" w:hAnsi="Gill Sans MT" w:eastAsia="Calibri"/>
          <w:b/>
          <w:bCs/>
          <w:sz w:val="20"/>
          <w:szCs w:val="20"/>
          <w:lang w:eastAsia="pl-PL"/>
        </w:rPr>
        <w:t>1</w:t>
      </w:r>
      <w:r>
        <w:rPr>
          <w:rFonts w:ascii="Gill Sans MT" w:hAnsi="Gill Sans MT" w:eastAsia="Calibri"/>
          <w:b/>
          <w:bCs/>
          <w:szCs w:val="18"/>
          <w:lang w:eastAsia="pl-PL"/>
        </w:rPr>
        <w:t>00</w:t>
      </w:r>
      <w:r>
        <w:rPr>
          <w:rFonts w:ascii="Gill Sans MT" w:hAnsi="Gill Sans MT" w:eastAsia="Calibri"/>
          <w:b/>
          <w:bCs/>
          <w:sz w:val="20"/>
          <w:szCs w:val="20"/>
          <w:lang w:eastAsia="pl-PL"/>
        </w:rPr>
        <w:t>%</w:t>
      </w:r>
      <w:r>
        <w:rPr>
          <w:rFonts w:ascii="Gill Sans MT" w:hAnsi="Gill Sans MT" w:eastAsia="Calibri"/>
          <w:sz w:val="20"/>
          <w:szCs w:val="20"/>
          <w:lang w:eastAsia="pl-PL"/>
        </w:rPr>
        <w:t>.</w:t>
      </w:r>
    </w:p>
    <w:p>
      <w:pPr>
        <w:spacing w:after="0"/>
        <w:ind w:left="567" w:hanging="284"/>
        <w:jc w:val="both"/>
        <w:rPr>
          <w:rFonts w:ascii="Gill Sans MT" w:hAnsi="Gill Sans MT" w:eastAsia="Calibri"/>
          <w:sz w:val="20"/>
          <w:szCs w:val="20"/>
          <w:lang w:eastAsia="pl-PL"/>
        </w:rPr>
      </w:pPr>
    </w:p>
    <w:p>
      <w:pPr>
        <w:spacing w:before="60" w:after="60"/>
        <w:ind w:left="284" w:hanging="142"/>
        <w:contextualSpacing/>
        <w:jc w:val="both"/>
        <w:rPr>
          <w:rFonts w:ascii="Gill Sans MT" w:hAnsi="Gill Sans MT"/>
          <w:b/>
          <w:bCs/>
          <w:sz w:val="22"/>
          <w:lang w:eastAsia="pl-PL"/>
        </w:rPr>
      </w:pPr>
      <w:r>
        <w:rPr>
          <w:rFonts w:ascii="Gill Sans MT" w:hAnsi="Gill Sans MT"/>
          <w:b/>
          <w:bCs/>
          <w:sz w:val="22"/>
          <w:lang w:eastAsia="pl-PL"/>
        </w:rPr>
        <w:t>7.  Opis sposobu przygotowania ofert.</w:t>
      </w:r>
    </w:p>
    <w:p>
      <w:pPr>
        <w:spacing w:before="60" w:after="60"/>
        <w:ind w:left="426"/>
        <w:contextualSpacing/>
        <w:jc w:val="both"/>
        <w:rPr>
          <w:rFonts w:ascii="Gill Sans MT" w:hAnsi="Gill Sans MT"/>
          <w:b/>
          <w:bCs/>
          <w:sz w:val="16"/>
          <w:szCs w:val="16"/>
          <w:lang w:eastAsia="pl-PL"/>
        </w:rPr>
      </w:pPr>
    </w:p>
    <w:p>
      <w:pPr>
        <w:numPr>
          <w:ilvl w:val="2"/>
          <w:numId w:val="4"/>
        </w:numPr>
        <w:spacing w:before="60" w:after="60"/>
        <w:ind w:left="709" w:hanging="283"/>
        <w:contextualSpacing/>
        <w:jc w:val="both"/>
        <w:rPr>
          <w:rFonts w:ascii="Gill Sans MT" w:hAnsi="Gill Sans MT" w:eastAsia="Calibri"/>
          <w:i/>
          <w:sz w:val="16"/>
          <w:szCs w:val="16"/>
          <w:lang w:eastAsia="pl-PL"/>
        </w:rPr>
      </w:pPr>
      <w:r>
        <w:rPr>
          <w:rFonts w:ascii="Gill Sans MT" w:hAnsi="Gill Sans MT" w:eastAsia="Calibri"/>
          <w:sz w:val="20"/>
          <w:szCs w:val="20"/>
          <w:lang w:eastAsia="pl-PL"/>
        </w:rPr>
        <w:t xml:space="preserve">Każdy wykonawca może złożyć tylko: </w:t>
      </w:r>
      <w:r>
        <w:rPr>
          <w:rFonts w:ascii="Gill Sans MT" w:hAnsi="Gill Sans MT" w:eastAsia="Calibri"/>
          <w:i/>
          <w:sz w:val="20"/>
          <w:szCs w:val="20"/>
          <w:lang w:eastAsia="pl-PL"/>
        </w:rPr>
        <w:t>jedną ofertę w niniejszym postępowaniu</w:t>
      </w:r>
      <w:r>
        <w:rPr>
          <w:rFonts w:ascii="Gill Sans MT" w:hAnsi="Gill Sans MT" w:eastAsia="Calibri"/>
          <w:sz w:val="20"/>
          <w:szCs w:val="20"/>
          <w:lang w:eastAsia="pl-PL"/>
        </w:rPr>
        <w:t>.</w:t>
      </w:r>
    </w:p>
    <w:p>
      <w:pPr>
        <w:numPr>
          <w:ilvl w:val="2"/>
          <w:numId w:val="4"/>
        </w:numPr>
        <w:spacing w:before="120" w:after="120"/>
        <w:ind w:left="709" w:hanging="283"/>
        <w:contextualSpacing/>
        <w:jc w:val="both"/>
        <w:rPr>
          <w:rFonts w:ascii="Gill Sans MT" w:hAnsi="Gill Sans MT" w:eastAsia="Calibri"/>
          <w:i/>
          <w:sz w:val="20"/>
          <w:szCs w:val="20"/>
          <w:lang w:eastAsia="pl-PL"/>
        </w:rPr>
      </w:pPr>
      <w:r>
        <w:rPr>
          <w:rFonts w:ascii="Gill Sans MT" w:hAnsi="Gill Sans MT" w:eastAsia="Calibri"/>
          <w:sz w:val="20"/>
          <w:szCs w:val="20"/>
          <w:lang w:eastAsia="pl-PL"/>
        </w:rPr>
        <w:t xml:space="preserve">Ofertę należy przedstawić w języku polskim, w formie </w:t>
      </w:r>
      <w:r>
        <w:rPr>
          <w:rFonts w:ascii="Gill Sans MT" w:hAnsi="Gill Sans MT" w:eastAsia="Calibri"/>
          <w:szCs w:val="18"/>
          <w:lang w:eastAsia="pl-PL"/>
        </w:rPr>
        <w:t>pisemnej  lub elektronicznej, podpisaną podpisem kwalifikowanym lub osobistym, zwykła.</w:t>
      </w:r>
    </w:p>
    <w:p>
      <w:pPr>
        <w:spacing w:before="60" w:after="60"/>
        <w:contextualSpacing/>
        <w:jc w:val="both"/>
        <w:rPr>
          <w:rFonts w:ascii="Gill Sans MT" w:hAnsi="Gill Sans MT" w:eastAsia="Calibri"/>
          <w:i/>
          <w:sz w:val="16"/>
          <w:szCs w:val="16"/>
          <w:lang w:eastAsia="pl-PL"/>
        </w:rPr>
      </w:pPr>
    </w:p>
    <w:p>
      <w:pPr>
        <w:numPr>
          <w:ilvl w:val="2"/>
          <w:numId w:val="4"/>
        </w:numPr>
        <w:tabs>
          <w:tab w:val="left" w:pos="709"/>
        </w:tabs>
        <w:ind w:left="709" w:hanging="284"/>
        <w:contextualSpacing/>
        <w:rPr>
          <w:rFonts w:ascii="Gill Sans MT" w:hAnsi="Gill Sans MT" w:eastAsia="Calibri"/>
          <w:szCs w:val="18"/>
          <w:lang w:eastAsia="pl-PL"/>
        </w:rPr>
      </w:pPr>
      <w:r>
        <w:rPr>
          <w:rFonts w:ascii="Gill Sans MT" w:hAnsi="Gill Sans MT" w:eastAsia="Calibri"/>
          <w:sz w:val="20"/>
          <w:szCs w:val="20"/>
          <w:lang w:eastAsia="pl-PL"/>
        </w:rPr>
        <w:t>Oferta powinna zawierać informacje na temat: ceny jednostkowej,  wartość netto i brutto oferty</w:t>
      </w:r>
      <w:r>
        <w:rPr>
          <w:rFonts w:ascii="Gill Sans MT" w:hAnsi="Gill Sans MT" w:eastAsia="Calibri"/>
          <w:szCs w:val="18"/>
          <w:lang w:eastAsia="pl-PL"/>
        </w:rPr>
        <w:t>.</w:t>
      </w:r>
    </w:p>
    <w:p>
      <w:pPr>
        <w:tabs>
          <w:tab w:val="left" w:pos="709"/>
        </w:tabs>
        <w:ind w:left="709"/>
        <w:contextualSpacing/>
        <w:jc w:val="both"/>
        <w:rPr>
          <w:rFonts w:ascii="Gill Sans MT" w:hAnsi="Gill Sans MT" w:eastAsia="Calibri"/>
          <w:i/>
          <w:sz w:val="16"/>
          <w:szCs w:val="16"/>
          <w:lang w:eastAsia="pl-PL"/>
        </w:rPr>
      </w:pPr>
      <w:r>
        <w:rPr>
          <w:rFonts w:ascii="Gill Sans MT" w:hAnsi="Gill Sans MT" w:eastAsia="Calibri"/>
          <w:i/>
          <w:sz w:val="16"/>
          <w:szCs w:val="16"/>
          <w:lang w:eastAsia="pl-PL"/>
        </w:rPr>
        <w:t>(Należy określić wymagane elementy treści oferty jak np. ceny jednostkowe, wartości netto i brutto oferty, nazwy, modele, nazwy producentów przedmiotu zamówienia itp.)</w:t>
      </w:r>
    </w:p>
    <w:p>
      <w:pPr>
        <w:ind w:left="709"/>
        <w:contextualSpacing/>
        <w:jc w:val="both"/>
        <w:rPr>
          <w:rFonts w:ascii="Gill Sans MT" w:hAnsi="Gill Sans MT" w:eastAsia="Calibri"/>
          <w:i/>
          <w:sz w:val="16"/>
          <w:szCs w:val="16"/>
          <w:lang w:eastAsia="pl-PL"/>
        </w:rPr>
      </w:pPr>
    </w:p>
    <w:p>
      <w:pPr>
        <w:numPr>
          <w:ilvl w:val="2"/>
          <w:numId w:val="4"/>
        </w:numPr>
        <w:ind w:left="709" w:hanging="284"/>
        <w:contextualSpacing/>
        <w:jc w:val="both"/>
        <w:rPr>
          <w:rFonts w:ascii="Gill Sans MT" w:hAnsi="Gill Sans MT" w:eastAsia="Calibri"/>
          <w:sz w:val="20"/>
          <w:szCs w:val="20"/>
          <w:lang w:eastAsia="pl-PL"/>
        </w:rPr>
      </w:pPr>
      <w:r>
        <w:rPr>
          <w:rFonts w:ascii="Gill Sans MT" w:hAnsi="Gill Sans MT" w:eastAsia="Calibri"/>
          <w:sz w:val="20"/>
          <w:szCs w:val="20"/>
          <w:lang w:eastAsia="pl-PL"/>
        </w:rPr>
        <w:t>Oferta oraz wszystkie oświadczenia składane przez wykonawcę w toku postępowania winny być podpisane przez osoby upoważnione do składania oświadczeń woli w imieniu wykonawcy, zgodnie z zasadą reprezentacji wynikającą z postanowień odpowiednich przepisów prawnych bądź umowy, uchwały lub prawidłowo spisanego pełnomocnictwa.</w:t>
      </w:r>
    </w:p>
    <w:p>
      <w:pPr>
        <w:numPr>
          <w:ilvl w:val="2"/>
          <w:numId w:val="4"/>
        </w:numPr>
        <w:ind w:left="709" w:hanging="284"/>
        <w:contextualSpacing/>
        <w:jc w:val="both"/>
        <w:rPr>
          <w:rFonts w:ascii="Gill Sans MT" w:hAnsi="Gill Sans MT" w:eastAsia="Calibri"/>
          <w:sz w:val="20"/>
          <w:szCs w:val="20"/>
          <w:lang w:eastAsia="pl-PL"/>
        </w:rPr>
      </w:pPr>
      <w:r>
        <w:rPr>
          <w:rFonts w:ascii="Gill Sans MT" w:hAnsi="Gill Sans MT" w:eastAsia="Calibri"/>
          <w:sz w:val="20"/>
          <w:szCs w:val="20"/>
          <w:lang w:eastAsia="pl-PL"/>
        </w:rPr>
        <w:t>W przypadku wykonawców wspólnie ubiegających się o zamówienie (np. konsorcja, spółki cywilne) – należy ustanowić pełnomocnika do reprezentowania ich w postępowaniu o udzielenie zamówienia albo do reprezentowania ich w postępowaniu i zawarcia umowy w sprawie zamówienia publicznego (należy dołączyć do oferty prawidłowo sporządzone pełnomocnictwo lub umowę).</w:t>
      </w:r>
    </w:p>
    <w:p>
      <w:pPr>
        <w:numPr>
          <w:ilvl w:val="2"/>
          <w:numId w:val="4"/>
        </w:numPr>
        <w:ind w:left="709" w:hanging="284"/>
        <w:contextualSpacing/>
        <w:jc w:val="both"/>
        <w:rPr>
          <w:rFonts w:ascii="Gill Sans MT" w:hAnsi="Gill Sans MT" w:eastAsia="Calibri"/>
          <w:sz w:val="20"/>
          <w:szCs w:val="20"/>
          <w:lang w:eastAsia="pl-PL"/>
        </w:rPr>
      </w:pPr>
      <w:r>
        <w:rPr>
          <w:rFonts w:ascii="Gill Sans MT" w:hAnsi="Gill Sans MT" w:eastAsia="Calibri"/>
          <w:sz w:val="20"/>
          <w:szCs w:val="20"/>
          <w:lang w:eastAsia="pl-PL"/>
        </w:rPr>
        <w:t>Oferta wykonawcy w formie pisemnej winna być podpisana w sposób umożliwiający identyfikację osoby składającej podpis (np. czytelny podpis składający się z pełnego imienia i nazwiska lub podpis nieczytelny opatrzony pieczęcią imienną).</w:t>
      </w:r>
    </w:p>
    <w:p>
      <w:pPr>
        <w:tabs>
          <w:tab w:val="left" w:pos="284"/>
        </w:tabs>
        <w:spacing w:before="60" w:after="0"/>
        <w:ind w:left="709" w:hanging="283"/>
        <w:contextualSpacing/>
        <w:jc w:val="both"/>
        <w:rPr>
          <w:rFonts w:ascii="Gill Sans MT" w:hAnsi="Gill Sans MT"/>
          <w:sz w:val="20"/>
          <w:szCs w:val="20"/>
        </w:rPr>
      </w:pPr>
      <w:r>
        <w:rPr>
          <w:rFonts w:ascii="Gill Sans MT" w:hAnsi="Gill Sans MT"/>
          <w:szCs w:val="18"/>
        </w:rPr>
        <w:t>7)*</w:t>
      </w:r>
      <w:r>
        <w:rPr>
          <w:rFonts w:ascii="Gill Sans MT" w:hAnsi="Gill Sans MT"/>
          <w:sz w:val="20"/>
          <w:szCs w:val="20"/>
        </w:rPr>
        <w:t xml:space="preserve">Ofertę wraz z dokumentami należy złożyć w kopercie zaklejonej i zatytułowanej </w:t>
      </w:r>
      <w:r>
        <w:rPr>
          <w:rFonts w:ascii="Gill Sans MT" w:hAnsi="Gill Sans MT"/>
          <w:i/>
          <w:sz w:val="16"/>
          <w:szCs w:val="16"/>
        </w:rPr>
        <w:t>(dotyczy formy pisemnej)</w:t>
      </w:r>
      <w:r>
        <w:rPr>
          <w:rFonts w:ascii="Gill Sans MT" w:hAnsi="Gill Sans MT"/>
          <w:sz w:val="20"/>
          <w:szCs w:val="20"/>
        </w:rPr>
        <w:t>:</w:t>
      </w:r>
    </w:p>
    <w:p>
      <w:pPr>
        <w:tabs>
          <w:tab w:val="left" w:pos="284"/>
        </w:tabs>
        <w:spacing w:before="60" w:after="0"/>
        <w:ind w:left="709" w:hanging="283"/>
        <w:contextualSpacing/>
        <w:jc w:val="both"/>
        <w:rPr>
          <w:rFonts w:ascii="Gill Sans MT" w:hAnsi="Gill Sans MT"/>
          <w:sz w:val="20"/>
          <w:szCs w:val="20"/>
        </w:rPr>
      </w:pPr>
    </w:p>
    <w:p>
      <w:pPr>
        <w:tabs>
          <w:tab w:val="left" w:pos="284"/>
        </w:tabs>
        <w:spacing w:before="60" w:after="0"/>
        <w:ind w:left="709" w:hanging="283"/>
        <w:contextualSpacing/>
        <w:jc w:val="both"/>
        <w:rPr>
          <w:rFonts w:ascii="Gill Sans MT" w:hAnsi="Gill Sans MT"/>
          <w:sz w:val="20"/>
          <w:szCs w:val="20"/>
        </w:rPr>
      </w:pPr>
    </w:p>
    <w:p>
      <w:pPr>
        <w:tabs>
          <w:tab w:val="left" w:pos="284"/>
        </w:tabs>
        <w:spacing w:before="60" w:after="0"/>
        <w:ind w:left="709" w:hanging="283"/>
        <w:contextualSpacing/>
        <w:jc w:val="both"/>
        <w:rPr>
          <w:rFonts w:ascii="Gill Sans MT" w:hAnsi="Gill Sans MT"/>
          <w:sz w:val="20"/>
          <w:szCs w:val="20"/>
        </w:rPr>
      </w:pPr>
    </w:p>
    <w:p>
      <w:pPr>
        <w:tabs>
          <w:tab w:val="left" w:pos="284"/>
        </w:tabs>
        <w:spacing w:before="60" w:after="0"/>
        <w:ind w:left="709" w:hanging="283"/>
        <w:contextualSpacing/>
        <w:jc w:val="both"/>
        <w:rPr>
          <w:rFonts w:ascii="Gill Sans MT" w:hAnsi="Gill Sans MT"/>
          <w:sz w:val="20"/>
          <w:szCs w:val="20"/>
        </w:rPr>
      </w:pPr>
    </w:p>
    <w:p>
      <w:pPr>
        <w:tabs>
          <w:tab w:val="left" w:pos="284"/>
        </w:tabs>
        <w:spacing w:before="60" w:after="0"/>
        <w:ind w:left="709" w:hanging="283"/>
        <w:contextualSpacing/>
        <w:jc w:val="both"/>
        <w:rPr>
          <w:rFonts w:ascii="Gill Sans MT" w:hAnsi="Gill Sans MT"/>
          <w:sz w:val="20"/>
          <w:szCs w:val="20"/>
        </w:rPr>
      </w:pPr>
    </w:p>
    <w:p>
      <w:pPr>
        <w:tabs>
          <w:tab w:val="left" w:pos="284"/>
        </w:tabs>
        <w:spacing w:before="60" w:after="0"/>
        <w:ind w:left="709" w:hanging="283"/>
        <w:contextualSpacing/>
        <w:jc w:val="both"/>
        <w:rPr>
          <w:rFonts w:ascii="Gill Sans MT" w:hAnsi="Gill Sans MT"/>
          <w:sz w:val="20"/>
          <w:szCs w:val="20"/>
        </w:rPr>
      </w:pPr>
    </w:p>
    <w:p>
      <w:pPr>
        <w:pBdr>
          <w:top w:val="single" w:color="auto" w:sz="4" w:space="1"/>
          <w:left w:val="single" w:color="auto" w:sz="4" w:space="4"/>
          <w:bottom w:val="single" w:color="auto" w:sz="4" w:space="0"/>
          <w:right w:val="single" w:color="auto" w:sz="4" w:space="0"/>
        </w:pBdr>
        <w:tabs>
          <w:tab w:val="left" w:pos="0"/>
          <w:tab w:val="left" w:pos="4140"/>
        </w:tabs>
        <w:ind w:left="284"/>
        <w:rPr>
          <w:rFonts w:ascii="Gill Sans MT" w:hAnsi="Gill Sans MT"/>
          <w:i/>
          <w:szCs w:val="18"/>
        </w:rPr>
      </w:pPr>
      <w:r>
        <w:rPr>
          <w:rFonts w:ascii="Gill Sans MT" w:hAnsi="Gill Sans MT"/>
          <w:i/>
          <w:szCs w:val="18"/>
        </w:rPr>
        <w:t>Nazwa i adres Wykonawcy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0"/>
          <w:right w:val="single" w:color="auto" w:sz="4" w:space="0"/>
        </w:pBdr>
        <w:tabs>
          <w:tab w:val="left" w:pos="0"/>
          <w:tab w:val="left" w:pos="4140"/>
        </w:tabs>
        <w:ind w:left="284"/>
        <w:jc w:val="center"/>
        <w:rPr>
          <w:rFonts w:ascii="Gill Sans MT" w:hAnsi="Gill Sans MT"/>
          <w:b/>
          <w:szCs w:val="18"/>
        </w:rPr>
      </w:pPr>
      <w:r>
        <w:rPr>
          <w:rFonts w:ascii="Gill Sans MT" w:hAnsi="Gill Sans MT"/>
          <w:b/>
          <w:szCs w:val="18"/>
        </w:rPr>
        <w:t xml:space="preserve">Postępowanie nr DGN/2250.12.2025 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0"/>
          <w:right w:val="single" w:color="auto" w:sz="4" w:space="0"/>
        </w:pBdr>
        <w:tabs>
          <w:tab w:val="left" w:pos="0"/>
          <w:tab w:val="left" w:pos="4140"/>
        </w:tabs>
        <w:ind w:left="284"/>
        <w:jc w:val="center"/>
        <w:rPr>
          <w:rFonts w:ascii="Gill Sans MT" w:hAnsi="Gill Sans MT"/>
          <w:b/>
          <w:szCs w:val="18"/>
        </w:rPr>
      </w:pPr>
      <w:r>
        <w:rPr>
          <w:rFonts w:ascii="Gill Sans MT" w:hAnsi="Gill Sans MT"/>
          <w:b/>
          <w:szCs w:val="18"/>
        </w:rPr>
        <w:t>Wymiana odcinka sieci kanalizacji deszczowej od studni K-125 do wylotu w stawie Osiedla Akademickiego Uniwersytetu Śląskiego w Katowicach przy ul Studenckiej 15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0"/>
          <w:right w:val="single" w:color="auto" w:sz="4" w:space="0"/>
        </w:pBdr>
        <w:tabs>
          <w:tab w:val="left" w:pos="0"/>
          <w:tab w:val="left" w:pos="4140"/>
        </w:tabs>
        <w:ind w:left="284"/>
        <w:jc w:val="center"/>
        <w:rPr>
          <w:rFonts w:ascii="Gill Sans MT" w:hAnsi="Gill Sans MT"/>
          <w:szCs w:val="18"/>
        </w:rPr>
      </w:pPr>
    </w:p>
    <w:p>
      <w:pPr>
        <w:pBdr>
          <w:top w:val="single" w:color="auto" w:sz="4" w:space="1"/>
          <w:left w:val="single" w:color="auto" w:sz="4" w:space="4"/>
          <w:bottom w:val="single" w:color="auto" w:sz="4" w:space="0"/>
          <w:right w:val="single" w:color="auto" w:sz="4" w:space="0"/>
        </w:pBdr>
        <w:tabs>
          <w:tab w:val="left" w:pos="0"/>
          <w:tab w:val="left" w:pos="4140"/>
        </w:tabs>
        <w:ind w:left="284"/>
        <w:jc w:val="center"/>
        <w:rPr>
          <w:rFonts w:ascii="Gill Sans MT" w:hAnsi="Gill Sans MT"/>
          <w:i/>
          <w:szCs w:val="18"/>
        </w:rPr>
      </w:pPr>
      <w:r>
        <w:rPr>
          <w:rFonts w:ascii="Gill Sans MT" w:hAnsi="Gill Sans MT"/>
          <w:i/>
          <w:szCs w:val="18"/>
        </w:rPr>
        <w:t>Nie otwierać przed dniem 4-II-2025r. godz.12.00</w:t>
      </w:r>
    </w:p>
    <w:p>
      <w:pPr>
        <w:pBdr>
          <w:top w:val="single" w:color="auto" w:sz="4" w:space="1"/>
          <w:left w:val="single" w:color="auto" w:sz="4" w:space="4"/>
          <w:bottom w:val="single" w:color="auto" w:sz="4" w:space="0"/>
          <w:right w:val="single" w:color="auto" w:sz="4" w:space="0"/>
        </w:pBdr>
        <w:tabs>
          <w:tab w:val="left" w:pos="0"/>
          <w:tab w:val="left" w:pos="4140"/>
        </w:tabs>
        <w:ind w:left="284"/>
        <w:rPr>
          <w:rFonts w:ascii="Gill Sans MT" w:hAnsi="Gill Sans MT"/>
          <w:i/>
          <w:sz w:val="8"/>
          <w:szCs w:val="8"/>
        </w:rPr>
      </w:pPr>
    </w:p>
    <w:p>
      <w:pPr>
        <w:tabs>
          <w:tab w:val="left" w:pos="709"/>
        </w:tabs>
        <w:spacing w:before="60" w:after="60"/>
        <w:contextualSpacing/>
        <w:jc w:val="both"/>
        <w:rPr>
          <w:rFonts w:ascii="Gill Sans MT" w:hAnsi="Gill Sans MT"/>
          <w:bCs/>
          <w:szCs w:val="18"/>
          <w:lang w:eastAsia="pl-PL"/>
        </w:rPr>
      </w:pPr>
    </w:p>
    <w:p>
      <w:pPr>
        <w:spacing w:before="60" w:after="60"/>
        <w:ind w:left="851"/>
        <w:contextualSpacing/>
        <w:jc w:val="both"/>
        <w:rPr>
          <w:rFonts w:ascii="Gill Sans MT" w:hAnsi="Gill Sans MT"/>
          <w:bCs/>
          <w:szCs w:val="18"/>
          <w:lang w:eastAsia="pl-PL"/>
        </w:rPr>
      </w:pPr>
    </w:p>
    <w:p>
      <w:pPr>
        <w:spacing w:before="60" w:after="60"/>
        <w:ind w:left="851"/>
        <w:contextualSpacing/>
        <w:jc w:val="both"/>
        <w:rPr>
          <w:rFonts w:ascii="Gill Sans MT" w:hAnsi="Gill Sans MT"/>
          <w:bCs/>
          <w:szCs w:val="18"/>
          <w:lang w:eastAsia="pl-PL"/>
        </w:rPr>
      </w:pPr>
    </w:p>
    <w:p>
      <w:pPr>
        <w:spacing w:before="60" w:after="60"/>
        <w:ind w:left="851"/>
        <w:contextualSpacing/>
        <w:jc w:val="both"/>
        <w:rPr>
          <w:rFonts w:ascii="Gill Sans MT" w:hAnsi="Gill Sans MT"/>
          <w:bCs/>
          <w:szCs w:val="18"/>
          <w:lang w:eastAsia="pl-PL"/>
        </w:rPr>
      </w:pPr>
    </w:p>
    <w:p>
      <w:pPr>
        <w:spacing w:before="60" w:after="60"/>
        <w:ind w:left="426" w:hanging="284"/>
        <w:jc w:val="both"/>
        <w:rPr>
          <w:rFonts w:ascii="Gill Sans MT" w:hAnsi="Gill Sans MT"/>
          <w:b/>
          <w:bCs/>
          <w:sz w:val="22"/>
          <w:lang w:eastAsia="pl-PL"/>
        </w:rPr>
      </w:pPr>
      <w:r>
        <w:rPr>
          <w:rFonts w:ascii="Gill Sans MT" w:hAnsi="Gill Sans MT"/>
          <w:b/>
          <w:bCs/>
          <w:sz w:val="22"/>
          <w:lang w:eastAsia="pl-PL"/>
        </w:rPr>
        <w:t xml:space="preserve">8. </w:t>
      </w:r>
      <w:r>
        <w:rPr>
          <w:rFonts w:ascii="Gill Sans MT" w:hAnsi="Gill Sans MT"/>
          <w:b/>
          <w:bCs/>
          <w:sz w:val="22"/>
          <w:lang w:eastAsia="pl-PL"/>
        </w:rPr>
        <w:tab/>
      </w:r>
      <w:r>
        <w:rPr>
          <w:rFonts w:ascii="Gill Sans MT" w:hAnsi="Gill Sans MT"/>
          <w:b/>
          <w:bCs/>
          <w:sz w:val="22"/>
          <w:lang w:eastAsia="pl-PL"/>
        </w:rPr>
        <w:t>Termin składania i otwarcia ofert.</w:t>
      </w:r>
    </w:p>
    <w:p>
      <w:pPr>
        <w:spacing w:before="60" w:after="60"/>
        <w:ind w:left="426" w:hanging="284"/>
        <w:jc w:val="both"/>
        <w:rPr>
          <w:rFonts w:ascii="Gill Sans MT" w:hAnsi="Gill Sans MT"/>
          <w:b/>
          <w:bCs/>
          <w:sz w:val="22"/>
          <w:lang w:eastAsia="pl-PL"/>
        </w:rPr>
      </w:pPr>
      <w:r>
        <w:rPr>
          <w:rFonts w:ascii="Gill Sans MT" w:hAnsi="Gill Sans MT"/>
          <w:b/>
          <w:bCs/>
          <w:sz w:val="22"/>
          <w:lang w:eastAsia="pl-PL"/>
        </w:rPr>
        <w:t xml:space="preserve">     </w:t>
      </w:r>
      <w:r>
        <w:rPr>
          <w:rFonts w:ascii="Gill Sans MT" w:hAnsi="Gill Sans MT"/>
          <w:sz w:val="22"/>
          <w:lang w:eastAsia="pl-PL"/>
        </w:rPr>
        <w:t>1.</w:t>
      </w:r>
      <w:r>
        <w:rPr>
          <w:rFonts w:ascii="Gill Sans MT" w:hAnsi="Gill Sans MT" w:eastAsia="Calibri"/>
          <w:sz w:val="20"/>
          <w:szCs w:val="20"/>
          <w:lang w:eastAsia="pl-PL"/>
        </w:rPr>
        <w:t xml:space="preserve">Ofertę należy złożyć w </w:t>
      </w:r>
      <w:r>
        <w:rPr>
          <w:rFonts w:ascii="Gill Sans MT" w:hAnsi="Gill Sans MT" w:eastAsia="Calibri"/>
          <w:szCs w:val="18"/>
          <w:lang w:eastAsia="pl-PL"/>
        </w:rPr>
        <w:t xml:space="preserve">formie pisemnej </w:t>
      </w:r>
      <w:r>
        <w:rPr>
          <w:rFonts w:ascii="Gill Sans MT" w:hAnsi="Gill Sans MT" w:eastAsia="Calibri"/>
          <w:sz w:val="20"/>
          <w:szCs w:val="20"/>
          <w:lang w:eastAsia="pl-PL"/>
        </w:rPr>
        <w:t xml:space="preserve">w terminie do dnia </w:t>
      </w:r>
      <w:r>
        <w:rPr>
          <w:rFonts w:ascii="Gill Sans MT" w:hAnsi="Gill Sans MT" w:eastAsia="Calibri"/>
          <w:szCs w:val="18"/>
          <w:lang w:eastAsia="pl-PL"/>
        </w:rPr>
        <w:t>4-II-2025,</w:t>
      </w:r>
      <w:r>
        <w:rPr>
          <w:rFonts w:ascii="Gill Sans MT" w:hAnsi="Gill Sans MT" w:eastAsia="Calibri"/>
          <w:sz w:val="20"/>
          <w:szCs w:val="20"/>
          <w:lang w:eastAsia="pl-PL"/>
        </w:rPr>
        <w:t xml:space="preserve"> do godz. </w:t>
      </w:r>
      <w:r>
        <w:rPr>
          <w:rFonts w:ascii="Gill Sans MT" w:hAnsi="Gill Sans MT" w:eastAsia="Calibri"/>
          <w:szCs w:val="18"/>
          <w:lang w:eastAsia="pl-PL"/>
        </w:rPr>
        <w:t>12,00 w pok.3.17</w:t>
      </w:r>
    </w:p>
    <w:p>
      <w:pPr>
        <w:tabs>
          <w:tab w:val="left" w:pos="4140"/>
        </w:tabs>
        <w:spacing w:before="60" w:after="0"/>
        <w:contextualSpacing/>
        <w:jc w:val="both"/>
        <w:rPr>
          <w:rFonts w:ascii="Gill Sans MT" w:hAnsi="Gill Sans MT" w:eastAsia="Calibri"/>
          <w:sz w:val="20"/>
          <w:szCs w:val="20"/>
          <w:lang w:eastAsia="pl-PL"/>
        </w:rPr>
      </w:pPr>
      <w:r>
        <w:rPr>
          <w:rFonts w:ascii="Gill Sans MT" w:hAnsi="Gill Sans MT" w:eastAsia="Calibri"/>
          <w:szCs w:val="18"/>
          <w:lang w:eastAsia="pl-PL"/>
        </w:rPr>
        <w:t xml:space="preserve">           ,ul .Bankowa 12,40-007 Katowice..</w:t>
      </w:r>
    </w:p>
    <w:p>
      <w:pPr>
        <w:tabs>
          <w:tab w:val="left" w:pos="709"/>
          <w:tab w:val="left" w:pos="4140"/>
        </w:tabs>
        <w:spacing w:before="60" w:after="0"/>
        <w:ind w:left="709"/>
        <w:contextualSpacing/>
        <w:jc w:val="both"/>
        <w:rPr>
          <w:rFonts w:ascii="Gill Sans MT" w:hAnsi="Gill Sans MT" w:eastAsia="Calibri"/>
          <w:sz w:val="16"/>
          <w:szCs w:val="16"/>
          <w:lang w:eastAsia="pl-PL"/>
        </w:rPr>
      </w:pPr>
    </w:p>
    <w:p>
      <w:pPr>
        <w:tabs>
          <w:tab w:val="left" w:pos="0"/>
          <w:tab w:val="left" w:pos="4140"/>
        </w:tabs>
        <w:spacing w:after="0"/>
        <w:contextualSpacing/>
        <w:jc w:val="both"/>
        <w:rPr>
          <w:rFonts w:ascii="Gill Sans MT" w:hAnsi="Gill Sans MT"/>
          <w:i/>
          <w:sz w:val="20"/>
          <w:szCs w:val="20"/>
        </w:rPr>
      </w:pPr>
      <w:r>
        <w:rPr>
          <w:rFonts w:ascii="Gill Sans MT" w:hAnsi="Gill Sans MT"/>
          <w:sz w:val="20"/>
          <w:szCs w:val="20"/>
        </w:rPr>
        <w:t xml:space="preserve">        2.Otwarcie ofert nastąpi w dniu</w:t>
      </w:r>
      <w:r>
        <w:rPr>
          <w:rFonts w:ascii="Gill Sans MT" w:hAnsi="Gill Sans MT"/>
          <w:szCs w:val="18"/>
        </w:rPr>
        <w:t xml:space="preserve"> 4-II-2023r</w:t>
      </w:r>
      <w:r>
        <w:rPr>
          <w:rFonts w:ascii="Gill Sans MT" w:hAnsi="Gill Sans MT"/>
          <w:sz w:val="20"/>
          <w:szCs w:val="20"/>
        </w:rPr>
        <w:t xml:space="preserve"> o godz. </w:t>
      </w:r>
      <w:r>
        <w:rPr>
          <w:rFonts w:ascii="Gill Sans MT" w:hAnsi="Gill Sans MT"/>
          <w:szCs w:val="18"/>
        </w:rPr>
        <w:t>14,00.</w:t>
      </w:r>
      <w:r>
        <w:rPr>
          <w:rFonts w:ascii="Gill Sans MT" w:hAnsi="Gill Sans MT"/>
          <w:sz w:val="20"/>
          <w:szCs w:val="20"/>
        </w:rPr>
        <w:t>w </w:t>
      </w:r>
      <w:r>
        <w:rPr>
          <w:rFonts w:ascii="Gill Sans MT" w:hAnsi="Gill Sans MT"/>
          <w:i/>
          <w:sz w:val="20"/>
          <w:szCs w:val="20"/>
        </w:rPr>
        <w:t>pok.3.17,ul.Bankowa 12,40-007 Katowice</w:t>
      </w:r>
    </w:p>
    <w:p>
      <w:pPr>
        <w:tabs>
          <w:tab w:val="left" w:pos="0"/>
          <w:tab w:val="left" w:pos="4140"/>
        </w:tabs>
        <w:spacing w:after="0"/>
        <w:ind w:left="426"/>
        <w:contextualSpacing/>
        <w:jc w:val="both"/>
        <w:rPr>
          <w:rFonts w:ascii="Gill Sans MT" w:hAnsi="Gill Sans MT"/>
          <w:i/>
          <w:sz w:val="20"/>
          <w:szCs w:val="20"/>
        </w:rPr>
      </w:pPr>
    </w:p>
    <w:p>
      <w:pPr>
        <w:tabs>
          <w:tab w:val="left" w:pos="0"/>
          <w:tab w:val="left" w:pos="4140"/>
        </w:tabs>
        <w:spacing w:after="0"/>
        <w:ind w:left="426"/>
        <w:contextualSpacing/>
        <w:jc w:val="both"/>
        <w:rPr>
          <w:rFonts w:ascii="Gill Sans MT" w:hAnsi="Gill Sans MT"/>
          <w:i/>
          <w:sz w:val="20"/>
          <w:szCs w:val="20"/>
        </w:rPr>
      </w:pPr>
    </w:p>
    <w:p>
      <w:pPr>
        <w:tabs>
          <w:tab w:val="left" w:pos="567"/>
          <w:tab w:val="left" w:pos="4140"/>
        </w:tabs>
        <w:spacing w:before="60" w:after="0"/>
        <w:ind w:left="851"/>
        <w:contextualSpacing/>
        <w:jc w:val="both"/>
        <w:rPr>
          <w:rFonts w:ascii="Gill Sans MT" w:hAnsi="Gill Sans MT" w:eastAsia="Calibri"/>
          <w:sz w:val="20"/>
          <w:szCs w:val="20"/>
          <w:lang w:eastAsia="pl-PL"/>
        </w:rPr>
      </w:pPr>
    </w:p>
    <w:p>
      <w:pPr>
        <w:spacing w:before="60" w:after="60"/>
        <w:ind w:left="426" w:hanging="426"/>
        <w:jc w:val="both"/>
        <w:rPr>
          <w:rFonts w:ascii="Gill Sans MT" w:hAnsi="Gill Sans MT"/>
          <w:b/>
          <w:bCs/>
          <w:sz w:val="22"/>
          <w:lang w:eastAsia="pl-PL"/>
        </w:rPr>
      </w:pPr>
      <w:r>
        <w:rPr>
          <w:rFonts w:ascii="Gill Sans MT" w:hAnsi="Gill Sans MT"/>
          <w:b/>
          <w:bCs/>
          <w:sz w:val="22"/>
          <w:lang w:eastAsia="pl-PL"/>
        </w:rPr>
        <w:t xml:space="preserve">*9. </w:t>
      </w:r>
      <w:r>
        <w:rPr>
          <w:rFonts w:ascii="Gill Sans MT" w:hAnsi="Gill Sans MT"/>
          <w:b/>
          <w:bCs/>
          <w:sz w:val="22"/>
          <w:lang w:eastAsia="pl-PL"/>
        </w:rPr>
        <w:tab/>
      </w:r>
      <w:r>
        <w:rPr>
          <w:rFonts w:ascii="Gill Sans MT" w:hAnsi="Gill Sans MT"/>
          <w:b/>
          <w:bCs/>
          <w:sz w:val="22"/>
          <w:lang w:eastAsia="pl-PL"/>
        </w:rPr>
        <w:t>Opis sposobu obliczenia ceny.</w:t>
      </w:r>
    </w:p>
    <w:p>
      <w:pPr>
        <w:spacing w:before="60" w:after="60"/>
        <w:ind w:left="426" w:hanging="426"/>
        <w:jc w:val="both"/>
        <w:rPr>
          <w:rFonts w:ascii="Gill Sans MT" w:hAnsi="Gill Sans MT"/>
          <w:b/>
          <w:bCs/>
          <w:sz w:val="8"/>
          <w:szCs w:val="8"/>
          <w:lang w:eastAsia="pl-PL"/>
        </w:rPr>
      </w:pPr>
    </w:p>
    <w:p>
      <w:pPr>
        <w:numPr>
          <w:ilvl w:val="0"/>
          <w:numId w:val="5"/>
        </w:numPr>
        <w:ind w:left="709"/>
        <w:contextualSpacing/>
        <w:jc w:val="both"/>
        <w:rPr>
          <w:rFonts w:ascii="Gill Sans MT" w:hAnsi="Gill Sans MT" w:eastAsia="Calibri"/>
          <w:sz w:val="20"/>
          <w:szCs w:val="20"/>
          <w:lang w:eastAsia="pl-PL"/>
        </w:rPr>
      </w:pPr>
      <w:r>
        <w:rPr>
          <w:rFonts w:ascii="Gill Sans MT" w:hAnsi="Gill Sans MT"/>
          <w:color w:val="000000"/>
          <w:sz w:val="20"/>
          <w:szCs w:val="20"/>
        </w:rPr>
        <w:t>Cena podana w ofercie powinna stanowić sumę kwot wszystkich elementów składających się na koszt realizacji przedmiot zamówienia.</w:t>
      </w:r>
    </w:p>
    <w:p>
      <w:pPr>
        <w:numPr>
          <w:ilvl w:val="0"/>
          <w:numId w:val="5"/>
        </w:numPr>
        <w:ind w:left="709"/>
        <w:contextualSpacing/>
        <w:jc w:val="both"/>
        <w:rPr>
          <w:rFonts w:ascii="Gill Sans MT" w:hAnsi="Gill Sans MT"/>
          <w:color w:val="000000"/>
          <w:sz w:val="20"/>
          <w:szCs w:val="20"/>
        </w:rPr>
      </w:pPr>
      <w:r>
        <w:rPr>
          <w:rFonts w:ascii="Gill Sans MT" w:hAnsi="Gill Sans MT"/>
          <w:color w:val="000000"/>
          <w:sz w:val="20"/>
          <w:szCs w:val="20"/>
        </w:rPr>
        <w:t>Cena powinna być podana do 2. miejsca po przecinku zgodnie z zasadami matematycznego zaokrąglania, tj. „5” na 3. miejscu po przecinku – zaokrąglenie w górę, a poniżej „5” – zaokrąglenie w dół.</w:t>
      </w:r>
    </w:p>
    <w:p>
      <w:pPr>
        <w:numPr>
          <w:ilvl w:val="0"/>
          <w:numId w:val="5"/>
        </w:numPr>
        <w:ind w:left="709"/>
        <w:contextualSpacing/>
        <w:jc w:val="both"/>
        <w:rPr>
          <w:rFonts w:ascii="Gill Sans MT" w:hAnsi="Gill Sans MT"/>
          <w:color w:val="000000"/>
          <w:sz w:val="20"/>
          <w:szCs w:val="20"/>
        </w:rPr>
      </w:pPr>
      <w:r>
        <w:rPr>
          <w:rFonts w:ascii="Gill Sans MT" w:hAnsi="Gill Sans MT"/>
          <w:color w:val="000000"/>
          <w:sz w:val="20"/>
          <w:szCs w:val="20"/>
        </w:rPr>
        <w:t>Ocenie będzie podlegała cena oferty z podatkiem VAT w odpowiedniej wysokości.</w:t>
      </w:r>
    </w:p>
    <w:p>
      <w:pPr>
        <w:numPr>
          <w:ilvl w:val="0"/>
          <w:numId w:val="5"/>
        </w:numPr>
        <w:ind w:left="709"/>
        <w:contextualSpacing/>
        <w:jc w:val="both"/>
        <w:rPr>
          <w:rFonts w:ascii="Gill Sans MT" w:hAnsi="Gill Sans MT"/>
          <w:color w:val="000000"/>
          <w:sz w:val="20"/>
          <w:szCs w:val="20"/>
        </w:rPr>
      </w:pPr>
      <w:r>
        <w:rPr>
          <w:rFonts w:ascii="Gill Sans MT" w:hAnsi="Gill Sans MT"/>
          <w:color w:val="000000"/>
          <w:sz w:val="20"/>
          <w:szCs w:val="20"/>
        </w:rPr>
        <w:t>Cena podana w ofercie nie ulegnie zwiększeniu i nie będzie podlegała waloryzacji podczas trwania umowy.</w:t>
      </w:r>
    </w:p>
    <w:p>
      <w:pPr>
        <w:numPr>
          <w:ilvl w:val="0"/>
          <w:numId w:val="5"/>
        </w:numPr>
        <w:ind w:left="709"/>
        <w:contextualSpacing/>
        <w:jc w:val="both"/>
        <w:rPr>
          <w:rFonts w:ascii="Gill Sans MT" w:hAnsi="Gill Sans MT"/>
          <w:color w:val="000000"/>
          <w:sz w:val="20"/>
          <w:szCs w:val="20"/>
        </w:rPr>
      </w:pPr>
      <w:r>
        <w:rPr>
          <w:rFonts w:ascii="Gill Sans MT" w:hAnsi="Gill Sans MT"/>
          <w:color w:val="000000"/>
          <w:sz w:val="20"/>
          <w:szCs w:val="20"/>
        </w:rPr>
        <w:t xml:space="preserve">Cena winna być wyrażona w </w:t>
      </w:r>
      <w:r>
        <w:rPr>
          <w:rFonts w:ascii="Gill Sans MT" w:hAnsi="Gill Sans MT"/>
          <w:color w:val="000000"/>
          <w:szCs w:val="18"/>
        </w:rPr>
        <w:t xml:space="preserve">PLN, </w:t>
      </w:r>
      <w:r>
        <w:rPr>
          <w:rFonts w:ascii="Gill Sans MT" w:hAnsi="Gill Sans MT"/>
          <w:color w:val="000000"/>
          <w:sz w:val="20"/>
          <w:szCs w:val="20"/>
        </w:rPr>
        <w:t xml:space="preserve">w </w:t>
      </w:r>
      <w:r>
        <w:rPr>
          <w:rFonts w:ascii="Gill Sans MT" w:hAnsi="Gill Sans MT"/>
          <w:color w:val="000000"/>
          <w:szCs w:val="18"/>
        </w:rPr>
        <w:t>PLN .</w:t>
      </w:r>
      <w:r>
        <w:rPr>
          <w:rFonts w:ascii="Gill Sans MT" w:hAnsi="Gill Sans MT"/>
          <w:color w:val="000000"/>
          <w:sz w:val="20"/>
          <w:szCs w:val="20"/>
        </w:rPr>
        <w:t>będą również prowadzone rozliczenia pomiędzy Zamawiającym a Wykonawcą.</w:t>
      </w:r>
    </w:p>
    <w:p>
      <w:pPr>
        <w:numPr>
          <w:ilvl w:val="0"/>
          <w:numId w:val="5"/>
        </w:numPr>
        <w:spacing w:after="0"/>
        <w:ind w:left="709"/>
        <w:contextualSpacing/>
        <w:jc w:val="both"/>
        <w:rPr>
          <w:rFonts w:ascii="Gill Sans MT" w:hAnsi="Gill Sans MT" w:eastAsia="Calibri"/>
          <w:sz w:val="20"/>
          <w:szCs w:val="20"/>
          <w:lang w:eastAsia="pl-PL"/>
        </w:rPr>
      </w:pPr>
      <w:r>
        <w:rPr>
          <w:rFonts w:ascii="Gill Sans MT" w:hAnsi="Gill Sans MT" w:eastAsia="Calibri"/>
          <w:sz w:val="20"/>
          <w:szCs w:val="20"/>
          <w:lang w:eastAsia="pl-PL"/>
        </w:rPr>
        <w:t xml:space="preserve">Z Wykonawcą, którego oferta zostanie uznana za najkorzystniejszą, zostanie zawarta umowa na warunkach określonych we wzorze umowy, stanowiącym załącznik nr </w:t>
      </w:r>
      <w:r>
        <w:rPr>
          <w:rFonts w:ascii="Gill Sans MT" w:hAnsi="Gill Sans MT" w:eastAsia="Calibri"/>
          <w:szCs w:val="18"/>
          <w:lang w:eastAsia="pl-PL"/>
        </w:rPr>
        <w:t>2</w:t>
      </w:r>
      <w:r>
        <w:rPr>
          <w:rFonts w:ascii="Gill Sans MT" w:hAnsi="Gill Sans MT" w:eastAsia="Calibri"/>
          <w:sz w:val="20"/>
          <w:szCs w:val="20"/>
          <w:lang w:eastAsia="pl-PL"/>
        </w:rPr>
        <w:t xml:space="preserve"> do ogłoszenia </w:t>
      </w:r>
      <w:r>
        <w:rPr>
          <w:rFonts w:ascii="Gill Sans MT" w:hAnsi="Gill Sans MT" w:eastAsia="Calibri"/>
          <w:i/>
          <w:sz w:val="16"/>
          <w:szCs w:val="16"/>
          <w:lang w:eastAsia="pl-PL"/>
        </w:rPr>
        <w:t>(wskazać nr załącznika do ogłoszenia, jeżeli przewidziano wzór umowy)</w:t>
      </w:r>
      <w:r>
        <w:rPr>
          <w:rFonts w:ascii="Gill Sans MT" w:hAnsi="Gill Sans MT" w:eastAsia="Calibri"/>
          <w:sz w:val="20"/>
          <w:szCs w:val="20"/>
          <w:lang w:eastAsia="pl-PL"/>
        </w:rPr>
        <w:t>.</w:t>
      </w:r>
    </w:p>
    <w:p>
      <w:pPr>
        <w:ind w:left="426"/>
        <w:contextualSpacing/>
        <w:jc w:val="both"/>
        <w:rPr>
          <w:rFonts w:ascii="Gill Sans MT" w:hAnsi="Gill Sans MT"/>
          <w:color w:val="000000"/>
          <w:sz w:val="8"/>
          <w:szCs w:val="8"/>
        </w:rPr>
      </w:pPr>
    </w:p>
    <w:p>
      <w:pPr>
        <w:spacing w:before="60" w:after="60"/>
        <w:ind w:left="426" w:hanging="426"/>
        <w:jc w:val="both"/>
        <w:rPr>
          <w:rFonts w:ascii="Gill Sans MT" w:hAnsi="Gill Sans MT"/>
          <w:b/>
          <w:bCs/>
          <w:sz w:val="22"/>
          <w:lang w:eastAsia="pl-PL"/>
        </w:rPr>
      </w:pPr>
      <w:r>
        <w:rPr>
          <w:rFonts w:ascii="Gill Sans MT" w:hAnsi="Gill Sans MT"/>
          <w:b/>
          <w:bCs/>
          <w:sz w:val="22"/>
          <w:lang w:eastAsia="pl-PL"/>
        </w:rPr>
        <w:t>*10. Wykaz dokumentów, które należy złożyć wraz z ofertą.</w:t>
      </w:r>
    </w:p>
    <w:p>
      <w:pPr>
        <w:spacing w:before="120"/>
        <w:ind w:left="426"/>
        <w:contextualSpacing/>
        <w:jc w:val="both"/>
        <w:rPr>
          <w:rFonts w:ascii="Gill Sans MT" w:hAnsi="Gill Sans MT" w:eastAsia="Calibri"/>
          <w:sz w:val="20"/>
          <w:szCs w:val="20"/>
          <w:lang w:eastAsia="pl-PL"/>
        </w:rPr>
      </w:pPr>
      <w:r>
        <w:rPr>
          <w:rFonts w:ascii="Gill Sans MT" w:hAnsi="Gill Sans MT" w:eastAsia="Calibri"/>
          <w:sz w:val="20"/>
          <w:szCs w:val="20"/>
          <w:lang w:eastAsia="pl-PL"/>
        </w:rPr>
        <w:t>Wraz z ofertą wykonawca zobowiązany jest złożyć następujące dokumenty: wyciąg z rejestru handlowego, lub KRS-u</w:t>
      </w:r>
    </w:p>
    <w:p>
      <w:pPr>
        <w:spacing w:before="60" w:after="60"/>
        <w:ind w:left="426" w:hanging="426"/>
        <w:jc w:val="both"/>
        <w:rPr>
          <w:rFonts w:ascii="Gill Sans MT" w:hAnsi="Gill Sans MT"/>
          <w:b/>
          <w:bCs/>
          <w:sz w:val="22"/>
          <w:lang w:eastAsia="pl-PL"/>
        </w:rPr>
      </w:pPr>
      <w:r>
        <w:rPr>
          <w:rFonts w:ascii="Gill Sans MT" w:hAnsi="Gill Sans MT"/>
          <w:b/>
          <w:bCs/>
          <w:sz w:val="22"/>
          <w:lang w:eastAsia="pl-PL"/>
        </w:rPr>
        <w:t>*11. Warunki zmiany zawartej umowy.</w:t>
      </w:r>
    </w:p>
    <w:p>
      <w:pPr>
        <w:spacing w:before="60" w:after="60"/>
        <w:ind w:left="426"/>
        <w:jc w:val="both"/>
        <w:rPr>
          <w:rFonts w:ascii="Gill Sans MT" w:hAnsi="Gill Sans MT"/>
          <w:bCs/>
          <w:sz w:val="20"/>
          <w:szCs w:val="20"/>
          <w:lang w:eastAsia="pl-PL"/>
        </w:rPr>
      </w:pPr>
      <w:r>
        <w:rPr>
          <w:rFonts w:ascii="Gill Sans MT" w:hAnsi="Gill Sans MT"/>
          <w:bCs/>
          <w:sz w:val="20"/>
          <w:szCs w:val="20"/>
          <w:lang w:eastAsia="pl-PL"/>
        </w:rPr>
        <w:t>Zamawiający przewiduje możliwość zmiany zawartej umowy w następujących sytuacjach:--------</w:t>
      </w:r>
    </w:p>
    <w:p>
      <w:pPr>
        <w:spacing w:before="120"/>
        <w:contextualSpacing/>
        <w:rPr>
          <w:rFonts w:ascii="Gill Sans MT" w:hAnsi="Gill Sans MT"/>
          <w:b/>
          <w:bCs/>
          <w:sz w:val="22"/>
          <w:lang w:eastAsia="pl-PL"/>
        </w:rPr>
      </w:pPr>
      <w:r>
        <w:rPr>
          <w:rFonts w:ascii="Gill Sans MT" w:hAnsi="Gill Sans MT"/>
          <w:b/>
          <w:bCs/>
          <w:sz w:val="22"/>
          <w:lang w:eastAsia="pl-PL"/>
        </w:rPr>
        <w:t>*12. Wykaz załączników do ogłoszenia.</w:t>
      </w:r>
    </w:p>
    <w:p>
      <w:pPr>
        <w:spacing w:before="120"/>
        <w:contextualSpacing/>
        <w:rPr>
          <w:rFonts w:ascii="Gill Sans MT" w:hAnsi="Gill Sans MT" w:eastAsia="Calibri"/>
          <w:szCs w:val="18"/>
          <w:lang w:eastAsia="pl-PL"/>
        </w:rPr>
      </w:pPr>
      <w:r>
        <w:rPr>
          <w:rFonts w:ascii="Gill Sans MT" w:hAnsi="Gill Sans MT"/>
          <w:b/>
          <w:bCs/>
          <w:sz w:val="22"/>
          <w:lang w:eastAsia="pl-PL"/>
        </w:rPr>
        <w:t xml:space="preserve">       </w:t>
      </w:r>
      <w:r>
        <w:rPr>
          <w:rFonts w:ascii="Gill Sans MT" w:hAnsi="Gill Sans MT" w:eastAsia="Calibri"/>
          <w:szCs w:val="18"/>
          <w:lang w:eastAsia="pl-PL"/>
        </w:rPr>
        <w:t xml:space="preserve"> - Załącznik  nr1-,Szczególowy opis przedmiotu zamówienia,</w:t>
      </w:r>
    </w:p>
    <w:p>
      <w:pPr>
        <w:spacing w:before="120"/>
        <w:ind w:left="426"/>
        <w:contextualSpacing/>
        <w:rPr>
          <w:rFonts w:ascii="Gill Sans MT" w:hAnsi="Gill Sans MT" w:eastAsia="Calibri"/>
          <w:i/>
          <w:sz w:val="6"/>
          <w:szCs w:val="6"/>
          <w:lang w:eastAsia="pl-PL"/>
        </w:rPr>
      </w:pPr>
      <w:r>
        <w:rPr>
          <w:rFonts w:ascii="Gill Sans MT" w:hAnsi="Gill Sans MT" w:eastAsia="Calibri"/>
          <w:szCs w:val="18"/>
          <w:lang w:eastAsia="pl-PL"/>
        </w:rPr>
        <w:t xml:space="preserve"> - Załącznik nr 2 Specyfikacja istotnych warunków </w:t>
      </w:r>
    </w:p>
    <w:p>
      <w:pPr>
        <w:ind w:left="426"/>
        <w:contextualSpacing/>
        <w:rPr>
          <w:rFonts w:ascii="Gill Sans MT" w:hAnsi="Gill Sans MT" w:eastAsia="Calibri"/>
          <w:szCs w:val="18"/>
          <w:lang w:eastAsia="pl-PL"/>
        </w:rPr>
      </w:pPr>
      <w:r>
        <w:rPr>
          <w:rFonts w:ascii="Gill Sans MT" w:hAnsi="Gill Sans MT" w:eastAsia="Calibri"/>
          <w:bCs/>
          <w:i/>
          <w:sz w:val="16"/>
          <w:szCs w:val="16"/>
          <w:lang w:eastAsia="pl-PL"/>
        </w:rPr>
        <w:t xml:space="preserve"> </w:t>
      </w:r>
      <w:r>
        <w:rPr>
          <w:rFonts w:ascii="Gill Sans MT" w:hAnsi="Gill Sans MT" w:eastAsia="Calibri"/>
          <w:bCs/>
          <w:i/>
          <w:szCs w:val="18"/>
          <w:lang w:eastAsia="pl-PL"/>
        </w:rPr>
        <w:t xml:space="preserve">- </w:t>
      </w:r>
      <w:r>
        <w:rPr>
          <w:rFonts w:ascii="Gill Sans MT" w:hAnsi="Gill Sans MT" w:eastAsia="Calibri"/>
          <w:bCs/>
          <w:iCs/>
          <w:szCs w:val="18"/>
          <w:lang w:eastAsia="pl-PL"/>
        </w:rPr>
        <w:t xml:space="preserve">Załącznik nr 3- </w:t>
      </w:r>
      <w:r>
        <w:rPr>
          <w:rFonts w:ascii="Gill Sans MT" w:hAnsi="Gill Sans MT" w:eastAsia="Calibri"/>
          <w:szCs w:val="18"/>
          <w:lang w:eastAsia="pl-PL"/>
        </w:rPr>
        <w:t>Przedmiar ,</w:t>
      </w:r>
    </w:p>
    <w:p>
      <w:pPr>
        <w:ind w:left="426"/>
        <w:contextualSpacing/>
        <w:rPr>
          <w:rFonts w:ascii="Gill Sans MT" w:hAnsi="Gill Sans MT" w:eastAsia="Calibri"/>
          <w:bCs/>
          <w:iCs/>
          <w:szCs w:val="18"/>
          <w:lang w:eastAsia="pl-PL"/>
        </w:rPr>
      </w:pPr>
      <w:r>
        <w:rPr>
          <w:rFonts w:ascii="Gill Sans MT" w:hAnsi="Gill Sans MT" w:eastAsia="Calibri"/>
          <w:bCs/>
          <w:iCs/>
          <w:szCs w:val="18"/>
          <w:lang w:eastAsia="pl-PL"/>
        </w:rPr>
        <w:t>- Załącznik nr 4 Mapa lokalizacyjna,</w:t>
      </w:r>
    </w:p>
    <w:p>
      <w:pPr>
        <w:ind w:left="426"/>
        <w:contextualSpacing/>
        <w:rPr>
          <w:rFonts w:ascii="Gill Sans MT" w:hAnsi="Gill Sans MT" w:eastAsia="Calibri"/>
          <w:bCs/>
          <w:iCs/>
          <w:szCs w:val="18"/>
          <w:lang w:eastAsia="pl-PL"/>
        </w:rPr>
      </w:pPr>
      <w:r>
        <w:rPr>
          <w:rFonts w:ascii="Gill Sans MT" w:hAnsi="Gill Sans MT" w:eastAsia="Calibri"/>
          <w:bCs/>
          <w:iCs/>
          <w:szCs w:val="18"/>
          <w:lang w:eastAsia="pl-PL"/>
        </w:rPr>
        <w:t>- Załącznik nr 5 Wzór umowy</w:t>
      </w: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tbl>
      <w:tblPr>
        <w:tblStyle w:val="4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244061" w:themeFill="accent1" w:themeFillShade="80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1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244061" w:themeFill="accent1" w:themeFillShade="80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3F3F3F" w:themeFill="text1" w:themeFillShade="80" w:themeFillTint="BF"/>
          </w:tcPr>
          <w:p>
            <w:pPr>
              <w:spacing w:after="0" w:line="360" w:lineRule="auto"/>
              <w:jc w:val="center"/>
              <w:rPr>
                <w:rFonts w:ascii="Gill Sans MT" w:hAnsi="Gill Sans MT" w:eastAsia="Calibri" w:cstheme="minorBidi"/>
                <w:sz w:val="22"/>
                <w:szCs w:val="18"/>
              </w:rPr>
            </w:pPr>
          </w:p>
          <w:p>
            <w:pPr>
              <w:spacing w:after="0" w:line="360" w:lineRule="auto"/>
              <w:jc w:val="center"/>
              <w:rPr>
                <w:rFonts w:ascii="Gill Sans MT" w:hAnsi="Gill Sans MT" w:eastAsia="Calibri" w:cstheme="minorBidi"/>
                <w:b/>
                <w:color w:val="FFFFFF"/>
                <w:sz w:val="24"/>
                <w:szCs w:val="24"/>
              </w:rPr>
            </w:pPr>
            <w:r>
              <w:rPr>
                <w:rFonts w:ascii="Gill Sans MT" w:hAnsi="Gill Sans MT" w:eastAsia="Calibri" w:cstheme="minorBidi"/>
                <w:b/>
                <w:color w:val="FFFFFF"/>
                <w:sz w:val="24"/>
                <w:szCs w:val="24"/>
              </w:rPr>
              <w:t>Instrukcja dotycząca przeprowadzenia postępowania</w:t>
            </w:r>
          </w:p>
          <w:p>
            <w:pPr>
              <w:spacing w:after="0" w:line="360" w:lineRule="auto"/>
              <w:jc w:val="center"/>
              <w:rPr>
                <w:rFonts w:ascii="Gill Sans MT" w:hAnsi="Gill Sans MT" w:eastAsia="Calibri" w:cstheme="minorBidi"/>
                <w:b/>
                <w:color w:val="FFFFFF"/>
                <w:sz w:val="12"/>
                <w:szCs w:val="12"/>
              </w:rPr>
            </w:pPr>
          </w:p>
        </w:tc>
      </w:tr>
    </w:tbl>
    <w:p>
      <w:pPr>
        <w:spacing w:after="0" w:line="360" w:lineRule="auto"/>
        <w:jc w:val="both"/>
        <w:rPr>
          <w:rFonts w:ascii="Gill Sans MT" w:hAnsi="Gill Sans MT" w:eastAsia="Calibri"/>
          <w:b/>
          <w:szCs w:val="18"/>
        </w:rPr>
      </w:pP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Postępowanie wszczyna się poprzez zamieszczenie ogłoszenia o zamiarze udzielenia zamówienia na stronie internetowej Zamawiającego lub na platformie zakupowej.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Zamawiający wyznacza termin składania ofert z uwzględnieniem czasu niezbędnego na przygotowanie i złożenie ofert przez potencjalnych Wykonawców.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Wykonawcy mogą zwracać się do Zamawiającego z wnioskiem o wyjaśnienie treści ogłoszenia o zamiarze udzielenia zamówienia oraz załączników do ogłoszenia przed upływem terminu składania ofert. Zamawiający zamieszcza odpowiedzi na pytania wraz z treścią pytań (bez ujawniania podmiotu zadającego pytania) na stronie internetowej, w miejscu publikacji ogłoszenia lub na platformie zakupowej.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Zamawiający może przed upływem terminu składania ofert dokonać zmiany treści ogłoszenia lub zmiany innych dokumentów stanowiących załączniki do ogłoszenia. Stosowną informację o zmianie, Zamawiający udostępnia na stronie internetowej, na której zamieszczono ogłoszenie. Zamawiający przedłuża termin składania ofert o czas niezbędny do wprowadzenia zmian w ofertach, jeżeli jest to konieczne z uwagi na zakres wprowadzonych zmian.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Oferta złożona po upływie wyznaczonego przez Zamawiającego terminu nie podlega badaniu i ocenie. O fakcie tym powiadamia się wykonawcę, który złożył ofertę po terminie składania ofert.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cstheme="minorBidi"/>
          <w:szCs w:val="18"/>
        </w:rPr>
        <w:t>Otwarcia ofert dokonuje się w dniu, w którym upływa termin składania ofert w danym postępowaniu. W dniu otwarcia ofert Zamawiający zamieszcza na stronie internetowej informację o ilości środków przeznaczonych na sfinansowanie zamówienia oraz zestawienie złożonych w postępowaniu ofert wraz z nazwami i adresami wykonawców, którzy złożyli oferty, cenami ofert oraz innymi istotnymi elementami, wymaganymi w ogłoszeniu podlegającymi ocenie w ramach kryterium oceny ofert (np. terminem realizacji, terminem gwarancji czy warunkami płatności).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cstheme="minorBidi"/>
          <w:szCs w:val="18"/>
        </w:rPr>
        <w:t>Oferta złożona w toku postępowania przestaje wiązać, jeżeli została wybrana inna oferta albo, gdy postępowanie zostanie zakończone bez wyboru którejkolwiek z ofert, chyba, że w warunkach konkretnego postępowania zastrzeżono inaczej.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W toku badania i oceny złożonych ofert Zamawiający wzywa wykonawców, którzy w określonym terminie nie złożyli wymaganych przez Zamawiającego oświadczeń, dokumentów, pełnomocnictw albo złożyli dokumenty, oświadczenia, zawierające błędy lub złożyli wadliwe pełnomocnictwa, do ich złożenia w wyznaczonym terminie, chyba, że mimo ich uzupełnienia oferta wykonawcy podlega odrzuceniu albo konieczne byłoby unieważnienie postępowania.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Zamawiający może żądać od wykonawców dodatkowych wyjaśnień dotyczących treści złożonych przez nich ofert i dokumentów, a ponadto dokonuje poprawienia oczywistych omyłek pisarskich i rachunkowych w złożonych ofertach oraz innych omyłek polegających na niezgodności oferty z treścią ogłoszenia o udzielanym zamówieniu, niepowodujących istotnych zmian w treści oferty – informując o tym wykonawcę, którego oferta została poprawiona.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 xml:space="preserve">Jeżeli zaoferowana cena lub koszt, lub ich istotne części składowe, wydają się rażąco niskie w stosunku do przedmiotu zamówienia i budzą wątpliwości Zamawiającego co do możliwości wykonania przedmiotu zamówienia zgodnie z wymaganiami określonymi przez Zamawiającego lub wynikającymi z odrębnych przepisów, Zamawiający może zwrócić się o udzielenie wyjaśnień, w tym złożenie dowodów, dotyczących wyliczenia ceny lub kosztu. 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Calibri"/>
          <w:szCs w:val="18"/>
          <w:lang w:eastAsia="pl-PL"/>
        </w:rPr>
        <w:t>W niniejszym postępowaniu o udzielenie zamówienia, oświadczenia, wnioski, zawiadomienia oraz informacje Zamawiający i wykonawcy przekazują zgodnie z wyborem Zamawiającego wyrażonym w ogłoszeniu - pisemnie lub drogą elektroniczną.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Calibri"/>
          <w:szCs w:val="18"/>
          <w:lang w:eastAsia="pl-PL"/>
        </w:rPr>
        <w:t>Jeżeli Zamawiający lub wykonawca przekazują oświadczenia, wnioski, zawiadomienia oraz informacje drogą elektroniczną, każda ze stron na żądanie drugiej niezwłocznie potwierdza fakt ich otrzymania.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 xml:space="preserve">Zamawiający </w:t>
      </w:r>
      <w:r>
        <w:rPr>
          <w:rFonts w:ascii="Gill Sans MT" w:hAnsi="Gill Sans MT" w:eastAsia="Times New Roman"/>
          <w:b/>
          <w:szCs w:val="18"/>
          <w:lang w:eastAsia="pl-PL"/>
        </w:rPr>
        <w:t>odrzuca</w:t>
      </w:r>
      <w:r>
        <w:rPr>
          <w:rFonts w:ascii="Gill Sans MT" w:hAnsi="Gill Sans MT" w:eastAsia="Times New Roman"/>
          <w:szCs w:val="18"/>
          <w:lang w:eastAsia="pl-PL"/>
        </w:rPr>
        <w:t xml:space="preserve"> ofertę wykonawcy jeżeli:</w:t>
      </w:r>
    </w:p>
    <w:p>
      <w:pPr>
        <w:numPr>
          <w:ilvl w:val="1"/>
          <w:numId w:val="7"/>
        </w:numPr>
        <w:spacing w:after="0" w:line="360" w:lineRule="auto"/>
        <w:ind w:left="567" w:hanging="283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jej treść nie odpowiada treści ogłoszenia o zamiarze udzielenia zamówienia, a także treści załączników do ogłoszenia, jeżeli zostały przewidziane (w szczególności treści opisu przedmiotu zamówienia),</w:t>
      </w:r>
    </w:p>
    <w:p>
      <w:pPr>
        <w:numPr>
          <w:ilvl w:val="1"/>
          <w:numId w:val="7"/>
        </w:numPr>
        <w:spacing w:after="0" w:line="360" w:lineRule="auto"/>
        <w:ind w:left="567" w:hanging="283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jest nieważna na podstawie odrębnych przepisów,</w:t>
      </w:r>
    </w:p>
    <w:p>
      <w:pPr>
        <w:numPr>
          <w:ilvl w:val="1"/>
          <w:numId w:val="7"/>
        </w:numPr>
        <w:spacing w:after="0" w:line="360" w:lineRule="auto"/>
        <w:ind w:left="567" w:hanging="283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zawiera błędy w obliczeniu ceny lub kosztu (dotyczy to w szczególności przyjęcia błędnej stawki podatku VAT);</w:t>
      </w:r>
    </w:p>
    <w:p>
      <w:pPr>
        <w:numPr>
          <w:ilvl w:val="1"/>
          <w:numId w:val="7"/>
        </w:numPr>
        <w:spacing w:after="0" w:line="360" w:lineRule="auto"/>
        <w:ind w:left="567" w:hanging="283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wykonawca w terminie 3 dni od daty otrzymania zawiadomienia nie zgodził się na poprawienie innej omyłki polegającej na niezgodności oferty z treścią ogłoszenia o zamówieniu, nie powodującej istotnych zmian w treści oferty,</w:t>
      </w:r>
    </w:p>
    <w:p>
      <w:pPr>
        <w:numPr>
          <w:ilvl w:val="1"/>
          <w:numId w:val="7"/>
        </w:numPr>
        <w:spacing w:after="0" w:line="360" w:lineRule="auto"/>
        <w:ind w:left="567" w:hanging="283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cstheme="minorBidi"/>
          <w:szCs w:val="18"/>
        </w:rPr>
        <w:t>zawiera rażąco niską cenę lub koszt w stosunku do przedmiotu zamówienia, co zostało stwierdzone po przeprowadzeniu procedury wyjaśnień, o której mowa w ust. 10,</w:t>
      </w:r>
    </w:p>
    <w:p>
      <w:pPr>
        <w:numPr>
          <w:ilvl w:val="1"/>
          <w:numId w:val="7"/>
        </w:numPr>
        <w:spacing w:after="0" w:line="360" w:lineRule="auto"/>
        <w:ind w:left="567" w:hanging="283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cstheme="minorBidi"/>
          <w:szCs w:val="18"/>
        </w:rPr>
        <w:t>została złożona przez wykonawcę, który nie spełnia warunków udziału w postępowaniu, podlega wykluczeniu albo który nie złożył wymaganych dokumentów lub oświadczeń, z zastrzeżeniem wyczerpania procedury wezwania  do ich uzupełnienia,</w:t>
      </w:r>
    </w:p>
    <w:p>
      <w:pPr>
        <w:pStyle w:val="27"/>
        <w:numPr>
          <w:ilvl w:val="1"/>
          <w:numId w:val="7"/>
        </w:numPr>
        <w:spacing w:after="0" w:line="360" w:lineRule="auto"/>
        <w:ind w:left="567" w:hanging="284"/>
        <w:jc w:val="both"/>
        <w:rPr>
          <w:rFonts w:ascii="Gill Sans MT" w:hAnsi="Gill Sans MT" w:cstheme="minorBidi"/>
          <w:szCs w:val="18"/>
        </w:rPr>
      </w:pPr>
      <w:r>
        <w:rPr>
          <w:rFonts w:ascii="Gill Sans MT" w:hAnsi="Gill Sans MT" w:cstheme="minorBidi"/>
          <w:szCs w:val="18"/>
        </w:rPr>
        <w:t>została złożona przez wykonawcę, który wykonywał bezpośrednio czynności związane z przygotowaniem prowadzonego postępowania lub posługiwał się w celu sporządzenia oferty osobami uczestniczącymi w dokonywaniu tych czynności, chyba, że udział tego wykonawcy  w postępowaniu nie utrudni uczciwej konkurencji.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Zamawiający dokonuje wyboru oferty najkorzystniejszej zgodnej z opisem przedmiotu zamówienia, złożonej przez wykonawcę spełniającego warunki udziału w postępowaniu, na podstawie kryteriów oceny ofert określonych w ogłoszeniu o zamiarze udzielenia zamówienia. Jeśli nie można wybrać oferty najkorzystniejszej z uwagi na to, że dwie lub więcej ofert przedstawia taki sam bilans ceny lub kosztu i innych kryteriów oceny ofert - Zamawiający spośród tych ofert wybiera ofertę z niższą ceną lub kosztem.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Jeśli w postępowaniu, w którym jedynym kryterium oceny ofert jest cena lub koszt, nie można dokonać wyboru oferty najkorzystniejszej ze względu na to, że zostały złożone oferty o takiej samej cenie lub koszcie, Zamawiający wzywa wykonawców, którzy złożyli te oferty, do złożenia w terminie określonym przez Zamawiającego ofert dodatkowych. wykonawcy, składając oferty dodatkowe, nie mogą zaoferować cen lub kosztu wyższych niż zaoferowane w złożonych ofertach.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Niezwłocznie po wyborze najkorzystniejszej oferty Zamawiający zamieści o tym fakcie informację na swojej stronie internetowej, na której dostępne było ogłoszenie o zamiarze udzielenia zamówienia. Zamawiający zamieszcza informacje o:</w:t>
      </w:r>
    </w:p>
    <w:p>
      <w:pPr>
        <w:numPr>
          <w:ilvl w:val="1"/>
          <w:numId w:val="8"/>
        </w:numPr>
        <w:spacing w:after="0" w:line="360" w:lineRule="auto"/>
        <w:ind w:left="567" w:hanging="283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 xml:space="preserve">wyborze najkorzystniejszej oferty, z podaniem nazwy (firmy) albo imienia i nazwiska, siedziby albo miejsca zamieszkania i adresu Wykonawcy, którego ofertę wybrano, uzasadnienia jej wyboru oraz nazw (firm) albo imion i nazwisk, siedzib albo miejsc zamieszkania i adresów Wykonawców, którzy złożyli oferty, a także punktacji przyznanej ofertom w każdym kryterium oceny ofert i łącznej punktacji), </w:t>
      </w:r>
    </w:p>
    <w:p>
      <w:pPr>
        <w:numPr>
          <w:ilvl w:val="0"/>
          <w:numId w:val="8"/>
        </w:numPr>
        <w:spacing w:after="0" w:line="360" w:lineRule="auto"/>
        <w:ind w:left="567" w:hanging="283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 xml:space="preserve">wykonawcach, których oferty zostały odrzucone (wraz z uzasadnieniem), </w:t>
      </w:r>
    </w:p>
    <w:p>
      <w:pPr>
        <w:numPr>
          <w:ilvl w:val="0"/>
          <w:numId w:val="6"/>
        </w:numPr>
        <w:spacing w:after="0" w:line="360" w:lineRule="auto"/>
        <w:ind w:left="284" w:hanging="283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 xml:space="preserve">Zamawiający </w:t>
      </w:r>
      <w:r>
        <w:rPr>
          <w:rFonts w:ascii="Gill Sans MT" w:hAnsi="Gill Sans MT" w:eastAsia="Times New Roman"/>
          <w:b/>
          <w:szCs w:val="18"/>
          <w:lang w:eastAsia="pl-PL"/>
        </w:rPr>
        <w:t>unieważnia</w:t>
      </w:r>
      <w:r>
        <w:rPr>
          <w:rFonts w:ascii="Gill Sans MT" w:hAnsi="Gill Sans MT" w:eastAsia="Times New Roman"/>
          <w:szCs w:val="18"/>
          <w:lang w:eastAsia="pl-PL"/>
        </w:rPr>
        <w:t xml:space="preserve"> postępowanie:</w:t>
      </w:r>
    </w:p>
    <w:p>
      <w:pPr>
        <w:numPr>
          <w:ilvl w:val="1"/>
          <w:numId w:val="8"/>
        </w:numPr>
        <w:spacing w:after="0" w:line="360" w:lineRule="auto"/>
        <w:ind w:left="567" w:hanging="283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jeżeli nie złożono żadnej oferty niepodlegającej odrzuceniu,</w:t>
      </w:r>
    </w:p>
    <w:p>
      <w:pPr>
        <w:numPr>
          <w:ilvl w:val="1"/>
          <w:numId w:val="8"/>
        </w:numPr>
        <w:spacing w:after="0" w:line="360" w:lineRule="auto"/>
        <w:ind w:left="567" w:hanging="283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cena najkorzystniejszej oferty lub oferta z najniższą ceną przewyższa kwotę, którą Zamawiający zamierza przeznaczyć na sfinansowanie zamówienia, chyba, że Zamawiający może zwiększyć tę kwotę do ceny najkorzystniejszej oferty,</w:t>
      </w:r>
    </w:p>
    <w:p>
      <w:pPr>
        <w:numPr>
          <w:ilvl w:val="0"/>
          <w:numId w:val="9"/>
        </w:numPr>
        <w:spacing w:after="0" w:line="360" w:lineRule="auto"/>
        <w:ind w:left="567" w:hanging="283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postępowanie obarczone jest wadą niemożliwą do usunięcia, powodującą sytuację, w której niemożliwym jest zawarcie umowy w sprawie zamówienia publicznego niepodlegającej unieważnieniu,</w:t>
      </w:r>
    </w:p>
    <w:p>
      <w:pPr>
        <w:numPr>
          <w:ilvl w:val="0"/>
          <w:numId w:val="9"/>
        </w:numPr>
        <w:spacing w:after="0" w:line="360" w:lineRule="auto"/>
        <w:ind w:left="567" w:hanging="283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dalsze prowadzenie postępowania nie leży w interesie zamawiającego, czego nie dało się przewidzieć na etapie ogłoszenia postępowania.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Na wniosek wykonawcy, który złożył ofertę, Zamawiający udostępnia wnioskodawcy protokół postępowania o udzielenie zamówienia wraz z załącznikami, z wyłączeniem części ofert stanowiących tajemnicę przedsiębiorstwa.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 xml:space="preserve">Wykonawca może poinformować Zamawiającego w trakcie trwania postępowania o czynności Zamawiającego niezgodnej z postanowieniami niniejszej instrukcji, zasadami opisanymi w Regulaminie ubiegania się i udzielania zamówień na Uniwersytecie Śląskim w Katowicach czy innymi przepisami powszechnie obowiązującego prawa. W przypadku uznania zasadności przekazanej informacji Zamawiający powtarza czynność albo dokonuje czynności zaniechanej, informując o tym wykonawców w sposób przewidziany dla tej czynności. 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 xml:space="preserve">Z Wykonawcą, którego oferta zostanie uznana za najkorzystniejszą, zostanie zawarta umowa na warunkach podanych we wzorze umowy lub istotnych postanowieniach umowy stanowiących załącznik do ogłoszenia o zamiarze udzielenia zamówienia oraz w ofercie przedstawionej przez wykonawcę. </w:t>
      </w:r>
    </w:p>
    <w:p>
      <w:pPr>
        <w:numPr>
          <w:ilvl w:val="0"/>
          <w:numId w:val="6"/>
        </w:numPr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Jeżeli wykonawca, którego oferta została wybrana, uchyla się od zawarcia umowy, Zamawiający może wybrać ofertę najkorzystniejszą spośród pozostałych ofert bez przeprowadzania ich ponownego badania i oceny, chyba, że zachodzą przesłanki do unieważnienia postępowania, o których mowa w ust. 17.</w:t>
      </w:r>
    </w:p>
    <w:p>
      <w:pPr>
        <w:numPr>
          <w:ilvl w:val="0"/>
          <w:numId w:val="6"/>
        </w:numPr>
        <w:tabs>
          <w:tab w:val="left" w:pos="1560"/>
        </w:tabs>
        <w:spacing w:after="0" w:line="360" w:lineRule="auto"/>
        <w:ind w:left="284" w:hanging="284"/>
        <w:contextualSpacing/>
        <w:jc w:val="both"/>
        <w:rPr>
          <w:rFonts w:ascii="Gill Sans MT" w:hAnsi="Gill Sans MT" w:eastAsia="Times New Roman"/>
          <w:szCs w:val="18"/>
          <w:lang w:eastAsia="pl-PL"/>
        </w:rPr>
      </w:pPr>
      <w:r>
        <w:rPr>
          <w:rFonts w:ascii="Gill Sans MT" w:hAnsi="Gill Sans MT" w:eastAsia="Times New Roman"/>
          <w:szCs w:val="18"/>
          <w:lang w:eastAsia="pl-PL"/>
        </w:rPr>
        <w:t>Zamówienie jest realizowane zgodnie z prawem obowiązującym w Rzeczypospolitej Polskiej. W sprawach nieuregulowanych niniejszym ogłoszeniem o udzielanym zamówieniu, będą miały zastosowanie przepisy ustawy z dnia 23 kwietnia 1964 r. - Kodeks cywilny i innych ustaw szczególnych powszechnie obowiązującego prawa.</w:t>
      </w: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tabs>
          <w:tab w:val="left" w:pos="1560"/>
        </w:tabs>
        <w:ind w:left="426"/>
        <w:contextualSpacing/>
        <w:jc w:val="both"/>
        <w:rPr>
          <w:rFonts w:ascii="Gill Sans MT" w:hAnsi="Gill Sans MT" w:eastAsia="Calibri"/>
          <w:bCs/>
          <w:szCs w:val="18"/>
          <w:lang w:eastAsia="pl-PL"/>
        </w:rPr>
      </w:pPr>
    </w:p>
    <w:p>
      <w:pPr>
        <w:spacing w:after="0" w:line="360" w:lineRule="auto"/>
        <w:jc w:val="both"/>
        <w:rPr>
          <w:rFonts w:ascii="Gill Sans MT" w:hAnsi="Gill Sans MT" w:eastAsia="Calibri"/>
          <w:b/>
          <w:szCs w:val="18"/>
        </w:rPr>
      </w:pPr>
    </w:p>
    <w:sectPr>
      <w:headerReference r:id="rId6" w:type="first"/>
      <w:footerReference r:id="rId8" w:type="first"/>
      <w:headerReference r:id="rId5" w:type="default"/>
      <w:footerReference r:id="rId7" w:type="default"/>
      <w:pgSz w:w="11906" w:h="16838"/>
      <w:pgMar w:top="968" w:right="1417" w:bottom="1417" w:left="1417" w:header="708" w:footer="492" w:gutter="0"/>
      <w:cols w:space="708" w:num="1"/>
      <w:titlePg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200247B" w:usb2="00000009" w:usb3="00000000" w:csb0="200001FF" w:csb1="00000000"/>
  </w:font>
  <w:font w:name="Calibri">
    <w:panose1 w:val="020F0502020204030204"/>
    <w:charset w:val="EE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EE"/>
    <w:family w:val="swiss"/>
    <w:pitch w:val="default"/>
    <w:sig w:usb0="E0002EFF" w:usb1="C000785B" w:usb2="00000009" w:usb3="00000000" w:csb0="400001FF" w:csb1="FFFF0000"/>
  </w:font>
  <w:font w:name="Cambria">
    <w:panose1 w:val="02040503050406030204"/>
    <w:charset w:val="EE"/>
    <w:family w:val="roman"/>
    <w:pitch w:val="default"/>
    <w:sig w:usb0="E00006FF" w:usb1="420024FF" w:usb2="02000000" w:usb3="00000000" w:csb0="2000019F" w:csb1="00000000"/>
  </w:font>
  <w:font w:name="Tahoma">
    <w:panose1 w:val="020B0604030504040204"/>
    <w:charset w:val="EE"/>
    <w:family w:val="swiss"/>
    <w:pitch w:val="default"/>
    <w:sig w:usb0="E1002EFF" w:usb1="C000605B" w:usb2="00000029" w:usb3="00000000" w:csb0="200101FF" w:csb1="20280000"/>
  </w:font>
  <w:font w:name="Gill Sans MT">
    <w:panose1 w:val="020B0502020104020203"/>
    <w:charset w:val="EE"/>
    <w:family w:val="swiss"/>
    <w:pitch w:val="default"/>
    <w:sig w:usb0="00000003" w:usb1="00000000" w:usb2="00000000" w:usb3="00000000" w:csb0="20000003" w:csb1="00000000"/>
  </w:font>
  <w:font w:name="Agency FB">
    <w:panose1 w:val="020B0503020202020204"/>
    <w:charset w:val="00"/>
    <w:family w:val="swiss"/>
    <w:pitch w:val="default"/>
    <w:sig w:usb0="00000003" w:usb1="00000000" w:usb2="00000000" w:usb3="00000000" w:csb0="20000001" w:csb1="00000000"/>
  </w:font>
  <w:font w:name="Century Schoolbook">
    <w:panose1 w:val="02040604050505020304"/>
    <w:charset w:val="EE"/>
    <w:family w:val="roman"/>
    <w:pitch w:val="default"/>
    <w:sig w:usb0="00000287" w:usb1="00000000" w:usb2="00000000" w:usb3="00000000" w:csb0="2000009F" w:csb1="DFD70000"/>
  </w:font>
  <w:font w:name="Calibri">
    <w:panose1 w:val="020F0502020204030204"/>
    <w:charset w:val="00"/>
    <w:family w:val="auto"/>
    <w:pitch w:val="default"/>
    <w:sig w:usb0="E4002EFF" w:usb1="C200247B" w:usb2="00000009" w:usb3="00000000" w:csb0="200001F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364322545"/>
      <w:docPartObj>
        <w:docPartGallery w:val="AutoText"/>
      </w:docPartObj>
    </w:sdtPr>
    <w:sdtEndPr>
      <w:rPr>
        <w:rFonts w:ascii="Century Schoolbook" w:hAnsi="Century Schoolbook"/>
        <w:color w:val="215968" w:themeColor="accent5" w:themeShade="80"/>
        <w:sz w:val="22"/>
      </w:rPr>
    </w:sdtEndPr>
    <w:sdtContent>
      <w:p>
        <w:pPr>
          <w:pStyle w:val="17"/>
          <w:jc w:val="center"/>
          <w:rPr>
            <w:rFonts w:ascii="Century Schoolbook" w:hAnsi="Century Schoolbook"/>
            <w:color w:val="215968" w:themeColor="accent5" w:themeShade="80"/>
            <w:sz w:val="22"/>
          </w:rPr>
        </w:pPr>
        <w:r>
          <w:rPr>
            <w:rFonts w:ascii="Century Schoolbook" w:hAnsi="Century Schoolbook"/>
            <w:color w:val="215968" w:themeColor="accent5" w:themeShade="80"/>
            <w:sz w:val="22"/>
          </w:rPr>
          <w:fldChar w:fldCharType="begin"/>
        </w:r>
        <w:r>
          <w:rPr>
            <w:rFonts w:ascii="Century Schoolbook" w:hAnsi="Century Schoolbook"/>
            <w:color w:val="215968" w:themeColor="accent5" w:themeShade="80"/>
            <w:sz w:val="22"/>
          </w:rPr>
          <w:instrText xml:space="preserve">PAGE   \* MERGEFORMAT</w:instrText>
        </w:r>
        <w:r>
          <w:rPr>
            <w:rFonts w:ascii="Century Schoolbook" w:hAnsi="Century Schoolbook"/>
            <w:color w:val="215968" w:themeColor="accent5" w:themeShade="80"/>
            <w:sz w:val="22"/>
          </w:rPr>
          <w:fldChar w:fldCharType="separate"/>
        </w:r>
        <w:r>
          <w:rPr>
            <w:rFonts w:ascii="Century Schoolbook" w:hAnsi="Century Schoolbook"/>
            <w:color w:val="215968" w:themeColor="accent5" w:themeShade="80"/>
            <w:sz w:val="22"/>
          </w:rPr>
          <w:t>2</w:t>
        </w:r>
        <w:r>
          <w:rPr>
            <w:rFonts w:ascii="Century Schoolbook" w:hAnsi="Century Schoolbook"/>
            <w:color w:val="215968" w:themeColor="accent5" w:themeShade="80"/>
            <w:sz w:val="22"/>
          </w:rPr>
          <w:fldChar w:fldCharType="end"/>
        </w:r>
      </w:p>
    </w:sdtContent>
  </w:sdt>
  <w:p>
    <w:pPr>
      <w:pStyle w:val="1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690300546"/>
      <w:docPartObj>
        <w:docPartGallery w:val="AutoText"/>
      </w:docPartObj>
    </w:sdtPr>
    <w:sdtEndPr>
      <w:rPr>
        <w:rFonts w:ascii="Century Schoolbook" w:hAnsi="Century Schoolbook"/>
        <w:color w:val="215968" w:themeColor="accent5" w:themeShade="80"/>
        <w:sz w:val="22"/>
      </w:rPr>
    </w:sdtEndPr>
    <w:sdtContent>
      <w:p>
        <w:pPr>
          <w:pStyle w:val="17"/>
          <w:jc w:val="center"/>
          <w:rPr>
            <w:rFonts w:ascii="Century Schoolbook" w:hAnsi="Century Schoolbook"/>
            <w:color w:val="215968" w:themeColor="accent5" w:themeShade="80"/>
            <w:sz w:val="22"/>
          </w:rPr>
        </w:pPr>
        <w:r>
          <w:rPr>
            <w:rFonts w:ascii="Century Schoolbook" w:hAnsi="Century Schoolbook"/>
            <w:color w:val="215968" w:themeColor="accent5" w:themeShade="80"/>
            <w:sz w:val="22"/>
          </w:rPr>
          <w:fldChar w:fldCharType="begin"/>
        </w:r>
        <w:r>
          <w:rPr>
            <w:rFonts w:ascii="Century Schoolbook" w:hAnsi="Century Schoolbook"/>
            <w:color w:val="215968" w:themeColor="accent5" w:themeShade="80"/>
            <w:sz w:val="22"/>
          </w:rPr>
          <w:instrText xml:space="preserve">PAGE   \* MERGEFORMAT</w:instrText>
        </w:r>
        <w:r>
          <w:rPr>
            <w:rFonts w:ascii="Century Schoolbook" w:hAnsi="Century Schoolbook"/>
            <w:color w:val="215968" w:themeColor="accent5" w:themeShade="80"/>
            <w:sz w:val="22"/>
          </w:rPr>
          <w:fldChar w:fldCharType="separate"/>
        </w:r>
        <w:r>
          <w:rPr>
            <w:rFonts w:ascii="Century Schoolbook" w:hAnsi="Century Schoolbook"/>
            <w:color w:val="215968" w:themeColor="accent5" w:themeShade="80"/>
            <w:sz w:val="22"/>
          </w:rPr>
          <w:t>1</w:t>
        </w:r>
        <w:r>
          <w:rPr>
            <w:rFonts w:ascii="Century Schoolbook" w:hAnsi="Century Schoolbook"/>
            <w:color w:val="215968" w:themeColor="accent5" w:themeShade="80"/>
            <w:sz w:val="22"/>
          </w:rPr>
          <w:fldChar w:fldCharType="end"/>
        </w:r>
      </w:p>
    </w:sdtContent>
  </w:sdt>
  <w:p>
    <w:pPr>
      <w:pStyle w:val="17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8"/>
      <w:tabs>
        <w:tab w:val="clear" w:pos="9072"/>
      </w:tabs>
      <w:ind w:right="-709"/>
      <w:jc w:val="center"/>
      <w:rPr>
        <w:rFonts w:ascii="Agency FB" w:hAnsi="Agency FB"/>
        <w:color w:val="215968" w:themeColor="accent5" w:themeShade="80"/>
        <w:sz w:val="28"/>
        <w:szCs w:val="28"/>
      </w:rPr>
    </w:pPr>
    <w:r>
      <w:rPr>
        <w:rFonts w:ascii="Agency FB" w:hAnsi="Agency FB"/>
        <w:color w:val="953735" w:themeColor="accent2" w:themeShade="BF"/>
        <w:sz w:val="28"/>
        <w:szCs w:val="28"/>
      </w:rPr>
      <w:tab/>
    </w:r>
    <w:r>
      <w:rPr>
        <w:rFonts w:ascii="Agency FB" w:hAnsi="Agency FB"/>
        <w:color w:val="953735" w:themeColor="accent2" w:themeShade="BF"/>
        <w:sz w:val="28"/>
        <w:szCs w:val="28"/>
      </w:rPr>
      <w:tab/>
    </w:r>
    <w:r>
      <w:rPr>
        <w:rFonts w:ascii="Agency FB" w:hAnsi="Agency FB"/>
        <w:color w:val="953735" w:themeColor="accent2" w:themeShade="BF"/>
        <w:sz w:val="28"/>
        <w:szCs w:val="28"/>
      </w:rPr>
      <w:tab/>
    </w:r>
    <w:r>
      <w:rPr>
        <w:rFonts w:ascii="Agency FB" w:hAnsi="Agency FB"/>
        <w:color w:val="953735" w:themeColor="accent2" w:themeShade="BF"/>
        <w:sz w:val="28"/>
        <w:szCs w:val="28"/>
      </w:rPr>
      <w:tab/>
    </w:r>
    <w:r>
      <w:rPr>
        <w:rFonts w:ascii="Agency FB" w:hAnsi="Agency FB"/>
        <w:color w:val="953735" w:themeColor="accent2" w:themeShade="BF"/>
        <w:sz w:val="28"/>
        <w:szCs w:val="28"/>
      </w:rPr>
      <w:tab/>
    </w:r>
    <w:r>
      <w:rPr>
        <w:rFonts w:ascii="Agency FB" w:hAnsi="Agency FB"/>
        <w:color w:val="215968" w:themeColor="accent5" w:themeShade="80"/>
        <w:sz w:val="28"/>
        <w:szCs w:val="28"/>
      </w:rPr>
      <w:t xml:space="preserve">        Druk nr 12 - ZU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8"/>
      <w:jc w:val="right"/>
    </w:pPr>
    <w:r>
      <w:rPr>
        <w:rFonts w:ascii="Agency FB" w:hAnsi="Agency FB"/>
        <w:color w:val="215968" w:themeColor="accent5" w:themeShade="80"/>
        <w:sz w:val="28"/>
        <w:szCs w:val="28"/>
      </w:rPr>
      <w:t>Druk nr 12 - ZU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0681685"/>
    <w:multiLevelType w:val="multilevel"/>
    <w:tmpl w:val="10681685"/>
    <w:lvl w:ilvl="0" w:tentative="0">
      <w:start w:val="8"/>
      <w:numFmt w:val="decimal"/>
      <w:lvlText w:val="%1)"/>
      <w:lvlJc w:val="left"/>
      <w:pPr>
        <w:ind w:left="643" w:hanging="360"/>
      </w:pPr>
      <w:rPr>
        <w:rFonts w:hint="default"/>
        <w:i w:val="0"/>
        <w:sz w:val="18"/>
        <w:szCs w:val="18"/>
      </w:rPr>
    </w:lvl>
    <w:lvl w:ilvl="1" w:tentative="0">
      <w:start w:val="1"/>
      <w:numFmt w:val="lowerLetter"/>
      <w:lvlText w:val="%2."/>
      <w:lvlJc w:val="left"/>
      <w:pPr>
        <w:ind w:left="1440" w:hanging="360"/>
      </w:pPr>
    </w:lvl>
    <w:lvl w:ilvl="2" w:tentative="0">
      <w:start w:val="1"/>
      <w:numFmt w:val="decimal"/>
      <w:lvlText w:val="%3)"/>
      <w:lvlJc w:val="left"/>
      <w:pPr>
        <w:ind w:left="2160" w:hanging="180"/>
      </w:pPr>
      <w:rPr>
        <w:i w:val="0"/>
        <w:sz w:val="18"/>
        <w:szCs w:val="18"/>
      </w:r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603EA1"/>
    <w:multiLevelType w:val="multilevel"/>
    <w:tmpl w:val="27603EA1"/>
    <w:lvl w:ilvl="0" w:tentative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entative="0">
      <w:start w:val="1"/>
      <w:numFmt w:val="decimal"/>
      <w:lvlText w:val="%2)"/>
      <w:lvlJc w:val="left"/>
      <w:pPr>
        <w:ind w:left="1222" w:hanging="360"/>
      </w:pPr>
      <w:rPr>
        <w:rFonts w:hint="default"/>
      </w:rPr>
    </w:lvl>
    <w:lvl w:ilvl="2" w:tentative="0">
      <w:start w:val="1"/>
      <w:numFmt w:val="lowerRoman"/>
      <w:lvlText w:val="%3."/>
      <w:lvlJc w:val="right"/>
      <w:pPr>
        <w:ind w:left="1942" w:hanging="180"/>
      </w:pPr>
    </w:lvl>
    <w:lvl w:ilvl="3" w:tentative="0">
      <w:start w:val="1"/>
      <w:numFmt w:val="decimal"/>
      <w:lvlText w:val="%4."/>
      <w:lvlJc w:val="left"/>
      <w:pPr>
        <w:ind w:left="2662" w:hanging="360"/>
      </w:pPr>
    </w:lvl>
    <w:lvl w:ilvl="4" w:tentative="0">
      <w:start w:val="1"/>
      <w:numFmt w:val="lowerLetter"/>
      <w:lvlText w:val="%5."/>
      <w:lvlJc w:val="left"/>
      <w:pPr>
        <w:ind w:left="3382" w:hanging="360"/>
      </w:pPr>
    </w:lvl>
    <w:lvl w:ilvl="5" w:tentative="0">
      <w:start w:val="1"/>
      <w:numFmt w:val="lowerRoman"/>
      <w:lvlText w:val="%6."/>
      <w:lvlJc w:val="right"/>
      <w:pPr>
        <w:ind w:left="4102" w:hanging="180"/>
      </w:pPr>
    </w:lvl>
    <w:lvl w:ilvl="6" w:tentative="0">
      <w:start w:val="1"/>
      <w:numFmt w:val="decimal"/>
      <w:lvlText w:val="%7."/>
      <w:lvlJc w:val="left"/>
      <w:pPr>
        <w:ind w:left="4822" w:hanging="360"/>
      </w:pPr>
    </w:lvl>
    <w:lvl w:ilvl="7" w:tentative="0">
      <w:start w:val="1"/>
      <w:numFmt w:val="lowerLetter"/>
      <w:lvlText w:val="%8."/>
      <w:lvlJc w:val="left"/>
      <w:pPr>
        <w:ind w:left="5542" w:hanging="360"/>
      </w:pPr>
    </w:lvl>
    <w:lvl w:ilvl="8" w:tentative="0">
      <w:start w:val="1"/>
      <w:numFmt w:val="lowerRoman"/>
      <w:lvlText w:val="%9."/>
      <w:lvlJc w:val="right"/>
      <w:pPr>
        <w:ind w:left="6262" w:hanging="180"/>
      </w:pPr>
    </w:lvl>
  </w:abstractNum>
  <w:abstractNum w:abstractNumId="2">
    <w:nsid w:val="2FF62610"/>
    <w:multiLevelType w:val="multilevel"/>
    <w:tmpl w:val="2FF62610"/>
    <w:lvl w:ilvl="0" w:tentative="0">
      <w:start w:val="1"/>
      <w:numFmt w:val="decimal"/>
      <w:lvlText w:val="%1)"/>
      <w:lvlJc w:val="left"/>
      <w:pPr>
        <w:ind w:left="2907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3627" w:hanging="360"/>
      </w:pPr>
    </w:lvl>
    <w:lvl w:ilvl="2" w:tentative="0">
      <w:start w:val="1"/>
      <w:numFmt w:val="lowerRoman"/>
      <w:lvlText w:val="%3."/>
      <w:lvlJc w:val="right"/>
      <w:pPr>
        <w:ind w:left="4347" w:hanging="180"/>
      </w:pPr>
    </w:lvl>
    <w:lvl w:ilvl="3" w:tentative="0">
      <w:start w:val="1"/>
      <w:numFmt w:val="decimal"/>
      <w:lvlText w:val="%4."/>
      <w:lvlJc w:val="left"/>
      <w:pPr>
        <w:ind w:left="5067" w:hanging="360"/>
      </w:pPr>
    </w:lvl>
    <w:lvl w:ilvl="4" w:tentative="0">
      <w:start w:val="1"/>
      <w:numFmt w:val="lowerLetter"/>
      <w:lvlText w:val="%5."/>
      <w:lvlJc w:val="left"/>
      <w:pPr>
        <w:ind w:left="5787" w:hanging="360"/>
      </w:pPr>
    </w:lvl>
    <w:lvl w:ilvl="5" w:tentative="0">
      <w:start w:val="1"/>
      <w:numFmt w:val="lowerRoman"/>
      <w:lvlText w:val="%6."/>
      <w:lvlJc w:val="right"/>
      <w:pPr>
        <w:ind w:left="6507" w:hanging="180"/>
      </w:pPr>
    </w:lvl>
    <w:lvl w:ilvl="6" w:tentative="0">
      <w:start w:val="1"/>
      <w:numFmt w:val="decimal"/>
      <w:lvlText w:val="%7."/>
      <w:lvlJc w:val="left"/>
      <w:pPr>
        <w:ind w:left="7227" w:hanging="360"/>
      </w:pPr>
    </w:lvl>
    <w:lvl w:ilvl="7" w:tentative="0">
      <w:start w:val="1"/>
      <w:numFmt w:val="lowerLetter"/>
      <w:lvlText w:val="%8."/>
      <w:lvlJc w:val="left"/>
      <w:pPr>
        <w:ind w:left="7947" w:hanging="360"/>
      </w:pPr>
    </w:lvl>
    <w:lvl w:ilvl="8" w:tentative="0">
      <w:start w:val="1"/>
      <w:numFmt w:val="lowerRoman"/>
      <w:lvlText w:val="%9."/>
      <w:lvlJc w:val="right"/>
      <w:pPr>
        <w:ind w:left="8667" w:hanging="180"/>
      </w:pPr>
    </w:lvl>
  </w:abstractNum>
  <w:abstractNum w:abstractNumId="3">
    <w:nsid w:val="32EE0FF2"/>
    <w:multiLevelType w:val="multilevel"/>
    <w:tmpl w:val="32EE0FF2"/>
    <w:lvl w:ilvl="0" w:tentative="0">
      <w:start w:val="1"/>
      <w:numFmt w:val="decimal"/>
      <w:lvlText w:val="%1)"/>
      <w:lvlJc w:val="left"/>
      <w:pPr>
        <w:ind w:left="1287" w:hanging="360"/>
      </w:pPr>
      <w:rPr>
        <w:b w:val="0"/>
        <w:sz w:val="20"/>
        <w:szCs w:val="20"/>
      </w:rPr>
    </w:lvl>
    <w:lvl w:ilvl="1" w:tentative="0">
      <w:start w:val="1"/>
      <w:numFmt w:val="lowerLetter"/>
      <w:lvlText w:val="%2)"/>
      <w:lvlJc w:val="left"/>
      <w:pPr>
        <w:ind w:left="2007" w:hanging="360"/>
      </w:pPr>
      <w:rPr>
        <w:rFonts w:hint="default"/>
      </w:rPr>
    </w:lvl>
    <w:lvl w:ilvl="2" w:tentative="0">
      <w:start w:val="1"/>
      <w:numFmt w:val="decimal"/>
      <w:lvlText w:val="%3)"/>
      <w:lvlJc w:val="left"/>
      <w:pPr>
        <w:ind w:left="2907" w:hanging="360"/>
      </w:pPr>
      <w:rPr>
        <w:rFonts w:hint="default"/>
        <w:i w:val="0"/>
      </w:rPr>
    </w:lvl>
    <w:lvl w:ilvl="3" w:tentative="0">
      <w:start w:val="1"/>
      <w:numFmt w:val="decimal"/>
      <w:lvlText w:val="%4."/>
      <w:lvlJc w:val="left"/>
      <w:pPr>
        <w:ind w:left="3447" w:hanging="360"/>
      </w:pPr>
    </w:lvl>
    <w:lvl w:ilvl="4" w:tentative="0">
      <w:start w:val="1"/>
      <w:numFmt w:val="lowerLetter"/>
      <w:lvlText w:val="%5."/>
      <w:lvlJc w:val="left"/>
      <w:pPr>
        <w:ind w:left="4167" w:hanging="360"/>
      </w:pPr>
    </w:lvl>
    <w:lvl w:ilvl="5" w:tentative="0">
      <w:start w:val="1"/>
      <w:numFmt w:val="lowerRoman"/>
      <w:lvlText w:val="%6."/>
      <w:lvlJc w:val="right"/>
      <w:pPr>
        <w:ind w:left="4887" w:hanging="180"/>
      </w:pPr>
    </w:lvl>
    <w:lvl w:ilvl="6" w:tentative="0">
      <w:start w:val="1"/>
      <w:numFmt w:val="decimal"/>
      <w:lvlText w:val="%7."/>
      <w:lvlJc w:val="left"/>
      <w:pPr>
        <w:ind w:left="5607" w:hanging="360"/>
      </w:pPr>
    </w:lvl>
    <w:lvl w:ilvl="7" w:tentative="0">
      <w:start w:val="1"/>
      <w:numFmt w:val="lowerLetter"/>
      <w:lvlText w:val="%8."/>
      <w:lvlJc w:val="left"/>
      <w:pPr>
        <w:ind w:left="6327" w:hanging="360"/>
      </w:pPr>
    </w:lvl>
    <w:lvl w:ilvl="8" w:tentative="0">
      <w:start w:val="1"/>
      <w:numFmt w:val="lowerRoman"/>
      <w:lvlText w:val="%9."/>
      <w:lvlJc w:val="right"/>
      <w:pPr>
        <w:ind w:left="7047" w:hanging="180"/>
      </w:pPr>
    </w:lvl>
  </w:abstractNum>
  <w:abstractNum w:abstractNumId="4">
    <w:nsid w:val="522E7BDB"/>
    <w:multiLevelType w:val="multilevel"/>
    <w:tmpl w:val="522E7BDB"/>
    <w:lvl w:ilvl="0" w:tentative="0">
      <w:start w:val="1"/>
      <w:numFmt w:val="upperRoman"/>
      <w:lvlText w:val="%1."/>
      <w:lvlJc w:val="left"/>
      <w:pPr>
        <w:ind w:left="1004" w:hanging="720"/>
      </w:pPr>
      <w:rPr>
        <w:rFonts w:hint="default"/>
        <w:b/>
      </w:rPr>
    </w:lvl>
    <w:lvl w:ilvl="1" w:tentative="0">
      <w:start w:val="1"/>
      <w:numFmt w:val="decimal"/>
      <w:lvlText w:val="%2)"/>
      <w:lvlJc w:val="left"/>
      <w:pPr>
        <w:ind w:left="1364" w:hanging="360"/>
      </w:pPr>
      <w:rPr>
        <w:i w:val="0"/>
      </w:rPr>
    </w:lvl>
    <w:lvl w:ilvl="2" w:tentative="0">
      <w:start w:val="1"/>
      <w:numFmt w:val="lowerRoman"/>
      <w:lvlText w:val="%3."/>
      <w:lvlJc w:val="right"/>
      <w:pPr>
        <w:ind w:left="2084" w:hanging="180"/>
      </w:pPr>
    </w:lvl>
    <w:lvl w:ilvl="3" w:tentative="0">
      <w:start w:val="1"/>
      <w:numFmt w:val="decimal"/>
      <w:lvlText w:val="%4."/>
      <w:lvlJc w:val="left"/>
      <w:pPr>
        <w:ind w:left="2804" w:hanging="360"/>
      </w:pPr>
    </w:lvl>
    <w:lvl w:ilvl="4" w:tentative="0">
      <w:start w:val="1"/>
      <w:numFmt w:val="lowerLetter"/>
      <w:lvlText w:val="%5."/>
      <w:lvlJc w:val="left"/>
      <w:pPr>
        <w:ind w:left="3524" w:hanging="360"/>
      </w:pPr>
    </w:lvl>
    <w:lvl w:ilvl="5" w:tentative="0">
      <w:start w:val="1"/>
      <w:numFmt w:val="lowerRoman"/>
      <w:lvlText w:val="%6."/>
      <w:lvlJc w:val="right"/>
      <w:pPr>
        <w:ind w:left="4244" w:hanging="180"/>
      </w:pPr>
    </w:lvl>
    <w:lvl w:ilvl="6" w:tentative="0">
      <w:start w:val="1"/>
      <w:numFmt w:val="decimal"/>
      <w:lvlText w:val="%7."/>
      <w:lvlJc w:val="left"/>
      <w:pPr>
        <w:ind w:left="4964" w:hanging="360"/>
      </w:pPr>
    </w:lvl>
    <w:lvl w:ilvl="7" w:tentative="0">
      <w:start w:val="1"/>
      <w:numFmt w:val="lowerLetter"/>
      <w:lvlText w:val="%8."/>
      <w:lvlJc w:val="left"/>
      <w:pPr>
        <w:ind w:left="5684" w:hanging="360"/>
      </w:pPr>
    </w:lvl>
    <w:lvl w:ilvl="8" w:tentative="0">
      <w:start w:val="1"/>
      <w:numFmt w:val="lowerRoman"/>
      <w:lvlText w:val="%9."/>
      <w:lvlJc w:val="right"/>
      <w:pPr>
        <w:ind w:left="6404" w:hanging="180"/>
      </w:pPr>
    </w:lvl>
  </w:abstractNum>
  <w:abstractNum w:abstractNumId="5">
    <w:nsid w:val="528E673F"/>
    <w:multiLevelType w:val="multilevel"/>
    <w:tmpl w:val="528E673F"/>
    <w:lvl w:ilvl="0" w:tentative="0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i w:val="0"/>
        <w:color w:val="auto"/>
        <w:sz w:val="16"/>
        <w:szCs w:val="16"/>
      </w:rPr>
    </w:lvl>
    <w:lvl w:ilvl="1" w:tentative="0">
      <w:start w:val="1"/>
      <w:numFmt w:val="lowerLetter"/>
      <w:lvlText w:val="%2)"/>
      <w:lvlJc w:val="left"/>
      <w:pPr>
        <w:ind w:left="1440" w:hanging="360"/>
      </w:pPr>
    </w:lvl>
    <w:lvl w:ilvl="2" w:tentative="0">
      <w:start w:val="1"/>
      <w:numFmt w:val="lowerRoman"/>
      <w:lvlText w:val="%3."/>
      <w:lvlJc w:val="righ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3523667"/>
    <w:multiLevelType w:val="multilevel"/>
    <w:tmpl w:val="53523667"/>
    <w:lvl w:ilvl="0" w:tentative="0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entative="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0">
      <w:start w:val="1"/>
      <w:numFmt w:val="decimal"/>
      <w:lvlText w:val="%3)"/>
      <w:lvlJc w:val="left"/>
      <w:pPr>
        <w:ind w:left="2160" w:hanging="180"/>
      </w:pPr>
    </w:lvl>
    <w:lvl w:ilvl="3" w:tentative="0">
      <w:start w:val="1"/>
      <w:numFmt w:val="decimal"/>
      <w:lvlText w:val="%4.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B63AEF"/>
    <w:multiLevelType w:val="multilevel"/>
    <w:tmpl w:val="56B63AEF"/>
    <w:lvl w:ilvl="0" w:tentative="0">
      <w:start w:val="1"/>
      <w:numFmt w:val="decimal"/>
      <w:lvlText w:val="%1)"/>
      <w:lvlJc w:val="left"/>
      <w:pPr>
        <w:ind w:left="643" w:hanging="36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1363" w:hanging="360"/>
      </w:pPr>
    </w:lvl>
    <w:lvl w:ilvl="2" w:tentative="0">
      <w:start w:val="1"/>
      <w:numFmt w:val="lowerRoman"/>
      <w:lvlText w:val="%3."/>
      <w:lvlJc w:val="right"/>
      <w:pPr>
        <w:ind w:left="2083" w:hanging="180"/>
      </w:pPr>
    </w:lvl>
    <w:lvl w:ilvl="3" w:tentative="0">
      <w:start w:val="1"/>
      <w:numFmt w:val="decimal"/>
      <w:lvlText w:val="%4."/>
      <w:lvlJc w:val="left"/>
      <w:pPr>
        <w:ind w:left="2803" w:hanging="360"/>
      </w:pPr>
    </w:lvl>
    <w:lvl w:ilvl="4" w:tentative="0">
      <w:start w:val="1"/>
      <w:numFmt w:val="lowerLetter"/>
      <w:lvlText w:val="%5."/>
      <w:lvlJc w:val="left"/>
      <w:pPr>
        <w:ind w:left="3523" w:hanging="360"/>
      </w:pPr>
    </w:lvl>
    <w:lvl w:ilvl="5" w:tentative="0">
      <w:start w:val="1"/>
      <w:numFmt w:val="lowerRoman"/>
      <w:lvlText w:val="%6."/>
      <w:lvlJc w:val="right"/>
      <w:pPr>
        <w:ind w:left="4243" w:hanging="180"/>
      </w:pPr>
    </w:lvl>
    <w:lvl w:ilvl="6" w:tentative="0">
      <w:start w:val="1"/>
      <w:numFmt w:val="decimal"/>
      <w:lvlText w:val="%7."/>
      <w:lvlJc w:val="left"/>
      <w:pPr>
        <w:ind w:left="4963" w:hanging="360"/>
      </w:pPr>
    </w:lvl>
    <w:lvl w:ilvl="7" w:tentative="0">
      <w:start w:val="1"/>
      <w:numFmt w:val="lowerLetter"/>
      <w:lvlText w:val="%8."/>
      <w:lvlJc w:val="left"/>
      <w:pPr>
        <w:ind w:left="5683" w:hanging="360"/>
      </w:pPr>
    </w:lvl>
    <w:lvl w:ilvl="8" w:tentative="0">
      <w:start w:val="1"/>
      <w:numFmt w:val="lowerRoman"/>
      <w:lvlText w:val="%9."/>
      <w:lvlJc w:val="right"/>
      <w:pPr>
        <w:ind w:left="6403" w:hanging="180"/>
      </w:pPr>
    </w:lvl>
  </w:abstractNum>
  <w:abstractNum w:abstractNumId="8">
    <w:nsid w:val="66F04A15"/>
    <w:multiLevelType w:val="multilevel"/>
    <w:tmpl w:val="66F04A15"/>
    <w:lvl w:ilvl="0" w:tentative="0">
      <w:start w:val="1"/>
      <w:numFmt w:val="decimal"/>
      <w:lvlText w:val="%1)"/>
      <w:lvlJc w:val="left"/>
      <w:pPr>
        <w:ind w:left="720" w:hanging="360"/>
      </w:pPr>
    </w:lvl>
    <w:lvl w:ilvl="1" w:tentative="0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0">
      <w:start w:val="1"/>
      <w:numFmt w:val="decimal"/>
      <w:lvlText w:val="%3)"/>
      <w:lvlJc w:val="left"/>
      <w:pPr>
        <w:ind w:left="2160" w:hanging="180"/>
      </w:pPr>
    </w:lvl>
    <w:lvl w:ilvl="3" w:tentative="0">
      <w:start w:val="1"/>
      <w:numFmt w:val="lowerLetter"/>
      <w:lvlText w:val="%4)"/>
      <w:lvlJc w:val="left"/>
      <w:pPr>
        <w:ind w:left="2880" w:hanging="360"/>
      </w:pPr>
    </w:lvl>
    <w:lvl w:ilvl="4" w:tentative="0">
      <w:start w:val="1"/>
      <w:numFmt w:val="lowerLetter"/>
      <w:lvlText w:val="%5."/>
      <w:lvlJc w:val="left"/>
      <w:pPr>
        <w:ind w:left="3600" w:hanging="360"/>
      </w:pPr>
    </w:lvl>
    <w:lvl w:ilvl="5" w:tentative="0">
      <w:start w:val="1"/>
      <w:numFmt w:val="lowerRoman"/>
      <w:lvlText w:val="%6."/>
      <w:lvlJc w:val="right"/>
      <w:pPr>
        <w:ind w:left="4320" w:hanging="180"/>
      </w:pPr>
    </w:lvl>
    <w:lvl w:ilvl="6" w:tentative="0">
      <w:start w:val="1"/>
      <w:numFmt w:val="decimal"/>
      <w:lvlText w:val="%7."/>
      <w:lvlJc w:val="left"/>
      <w:pPr>
        <w:ind w:left="5040" w:hanging="360"/>
      </w:pPr>
    </w:lvl>
    <w:lvl w:ilvl="7" w:tentative="0">
      <w:start w:val="1"/>
      <w:numFmt w:val="lowerLetter"/>
      <w:lvlText w:val="%8."/>
      <w:lvlJc w:val="left"/>
      <w:pPr>
        <w:ind w:left="5760" w:hanging="360"/>
      </w:pPr>
    </w:lvl>
    <w:lvl w:ilvl="8" w:tentative="0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7"/>
  </w:num>
  <w:num w:numId="4">
    <w:abstractNumId w:val="0"/>
  </w:num>
  <w:num w:numId="5">
    <w:abstractNumId w:val="2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6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documentProtection w:enforcement="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26970"/>
    <w:rsid w:val="00011E2D"/>
    <w:rsid w:val="0002224D"/>
    <w:rsid w:val="00030679"/>
    <w:rsid w:val="00040CC9"/>
    <w:rsid w:val="00040DF7"/>
    <w:rsid w:val="00044B89"/>
    <w:rsid w:val="000469AC"/>
    <w:rsid w:val="0005211D"/>
    <w:rsid w:val="00063020"/>
    <w:rsid w:val="000653FF"/>
    <w:rsid w:val="00065906"/>
    <w:rsid w:val="00070003"/>
    <w:rsid w:val="00074C88"/>
    <w:rsid w:val="00081804"/>
    <w:rsid w:val="00096323"/>
    <w:rsid w:val="00096B36"/>
    <w:rsid w:val="000B0667"/>
    <w:rsid w:val="000B5F28"/>
    <w:rsid w:val="000C3711"/>
    <w:rsid w:val="000D034A"/>
    <w:rsid w:val="000D3EE1"/>
    <w:rsid w:val="000E43FB"/>
    <w:rsid w:val="000F6129"/>
    <w:rsid w:val="000F77DD"/>
    <w:rsid w:val="0012263D"/>
    <w:rsid w:val="0012468E"/>
    <w:rsid w:val="00125105"/>
    <w:rsid w:val="0012639F"/>
    <w:rsid w:val="00132560"/>
    <w:rsid w:val="001465F1"/>
    <w:rsid w:val="001474A5"/>
    <w:rsid w:val="00150A45"/>
    <w:rsid w:val="00152465"/>
    <w:rsid w:val="001527A2"/>
    <w:rsid w:val="0015341D"/>
    <w:rsid w:val="00173E10"/>
    <w:rsid w:val="0018215D"/>
    <w:rsid w:val="001858D7"/>
    <w:rsid w:val="001861DF"/>
    <w:rsid w:val="00196C96"/>
    <w:rsid w:val="00197B6D"/>
    <w:rsid w:val="001C1CE0"/>
    <w:rsid w:val="001C1E84"/>
    <w:rsid w:val="001C6586"/>
    <w:rsid w:val="001C6889"/>
    <w:rsid w:val="001D08C6"/>
    <w:rsid w:val="001D1C41"/>
    <w:rsid w:val="001D21B0"/>
    <w:rsid w:val="001D34AB"/>
    <w:rsid w:val="001D3B59"/>
    <w:rsid w:val="001D67C1"/>
    <w:rsid w:val="001D6BE0"/>
    <w:rsid w:val="001F135C"/>
    <w:rsid w:val="001F475A"/>
    <w:rsid w:val="001F4D44"/>
    <w:rsid w:val="001F58F3"/>
    <w:rsid w:val="001F64AC"/>
    <w:rsid w:val="001F749C"/>
    <w:rsid w:val="001F750E"/>
    <w:rsid w:val="002108CC"/>
    <w:rsid w:val="00214465"/>
    <w:rsid w:val="00214918"/>
    <w:rsid w:val="00216AC4"/>
    <w:rsid w:val="0022028C"/>
    <w:rsid w:val="002227D2"/>
    <w:rsid w:val="002237C8"/>
    <w:rsid w:val="002302AF"/>
    <w:rsid w:val="002342B5"/>
    <w:rsid w:val="002468BB"/>
    <w:rsid w:val="002513D8"/>
    <w:rsid w:val="002547C1"/>
    <w:rsid w:val="00263B43"/>
    <w:rsid w:val="00263E26"/>
    <w:rsid w:val="00265FA4"/>
    <w:rsid w:val="0027113A"/>
    <w:rsid w:val="002773BC"/>
    <w:rsid w:val="0028157C"/>
    <w:rsid w:val="00287C39"/>
    <w:rsid w:val="00291E86"/>
    <w:rsid w:val="0029378A"/>
    <w:rsid w:val="00296DC1"/>
    <w:rsid w:val="002A29EE"/>
    <w:rsid w:val="002A409C"/>
    <w:rsid w:val="002A41ED"/>
    <w:rsid w:val="002C4002"/>
    <w:rsid w:val="002C522F"/>
    <w:rsid w:val="002E1656"/>
    <w:rsid w:val="002E5FC9"/>
    <w:rsid w:val="00301642"/>
    <w:rsid w:val="00304A29"/>
    <w:rsid w:val="00305A2B"/>
    <w:rsid w:val="00306839"/>
    <w:rsid w:val="00306B54"/>
    <w:rsid w:val="003143C3"/>
    <w:rsid w:val="0031497D"/>
    <w:rsid w:val="00315632"/>
    <w:rsid w:val="00333439"/>
    <w:rsid w:val="00345A4A"/>
    <w:rsid w:val="00347321"/>
    <w:rsid w:val="0035435C"/>
    <w:rsid w:val="003551DC"/>
    <w:rsid w:val="003618A5"/>
    <w:rsid w:val="003654AF"/>
    <w:rsid w:val="0038122A"/>
    <w:rsid w:val="003816F7"/>
    <w:rsid w:val="00384870"/>
    <w:rsid w:val="003918EA"/>
    <w:rsid w:val="0039492B"/>
    <w:rsid w:val="00396FF6"/>
    <w:rsid w:val="003A1011"/>
    <w:rsid w:val="003A18AF"/>
    <w:rsid w:val="003A2711"/>
    <w:rsid w:val="003A4E9C"/>
    <w:rsid w:val="003C68E4"/>
    <w:rsid w:val="003C7A00"/>
    <w:rsid w:val="003D5E60"/>
    <w:rsid w:val="003E5ECA"/>
    <w:rsid w:val="003E6253"/>
    <w:rsid w:val="003F2A58"/>
    <w:rsid w:val="003F539D"/>
    <w:rsid w:val="003F7453"/>
    <w:rsid w:val="00400CFE"/>
    <w:rsid w:val="00406862"/>
    <w:rsid w:val="00406ACF"/>
    <w:rsid w:val="00421465"/>
    <w:rsid w:val="00423606"/>
    <w:rsid w:val="00431749"/>
    <w:rsid w:val="004426A4"/>
    <w:rsid w:val="00451089"/>
    <w:rsid w:val="004515CC"/>
    <w:rsid w:val="004549FD"/>
    <w:rsid w:val="004635A8"/>
    <w:rsid w:val="00471A86"/>
    <w:rsid w:val="00474F1E"/>
    <w:rsid w:val="00475242"/>
    <w:rsid w:val="00476B8C"/>
    <w:rsid w:val="004808F1"/>
    <w:rsid w:val="00485AE1"/>
    <w:rsid w:val="00493B0A"/>
    <w:rsid w:val="004A31C6"/>
    <w:rsid w:val="004A7618"/>
    <w:rsid w:val="004B2171"/>
    <w:rsid w:val="004B365C"/>
    <w:rsid w:val="004C03B0"/>
    <w:rsid w:val="004C230E"/>
    <w:rsid w:val="004C5859"/>
    <w:rsid w:val="004D2132"/>
    <w:rsid w:val="004E6D9D"/>
    <w:rsid w:val="004F496E"/>
    <w:rsid w:val="004F4DA6"/>
    <w:rsid w:val="004F6580"/>
    <w:rsid w:val="004F6BD6"/>
    <w:rsid w:val="005059EE"/>
    <w:rsid w:val="00507DC8"/>
    <w:rsid w:val="005112D3"/>
    <w:rsid w:val="00511958"/>
    <w:rsid w:val="0051613B"/>
    <w:rsid w:val="00526028"/>
    <w:rsid w:val="00526953"/>
    <w:rsid w:val="005355C7"/>
    <w:rsid w:val="005368B2"/>
    <w:rsid w:val="0055170C"/>
    <w:rsid w:val="005559C4"/>
    <w:rsid w:val="00561DAC"/>
    <w:rsid w:val="005676DA"/>
    <w:rsid w:val="005701F9"/>
    <w:rsid w:val="00573C60"/>
    <w:rsid w:val="00574090"/>
    <w:rsid w:val="00581C07"/>
    <w:rsid w:val="005821FB"/>
    <w:rsid w:val="005A4C2F"/>
    <w:rsid w:val="005A7945"/>
    <w:rsid w:val="005C471F"/>
    <w:rsid w:val="005C6F96"/>
    <w:rsid w:val="005D1A7A"/>
    <w:rsid w:val="005D5B3A"/>
    <w:rsid w:val="005D609D"/>
    <w:rsid w:val="005E046C"/>
    <w:rsid w:val="005E23C4"/>
    <w:rsid w:val="005E3939"/>
    <w:rsid w:val="005E4227"/>
    <w:rsid w:val="005F6831"/>
    <w:rsid w:val="005F72C3"/>
    <w:rsid w:val="006119FA"/>
    <w:rsid w:val="006211B2"/>
    <w:rsid w:val="0062719F"/>
    <w:rsid w:val="00630991"/>
    <w:rsid w:val="00631BF1"/>
    <w:rsid w:val="006343EB"/>
    <w:rsid w:val="006364EB"/>
    <w:rsid w:val="00637661"/>
    <w:rsid w:val="00640D4D"/>
    <w:rsid w:val="00643092"/>
    <w:rsid w:val="0064482B"/>
    <w:rsid w:val="00650B02"/>
    <w:rsid w:val="0066196F"/>
    <w:rsid w:val="0067134B"/>
    <w:rsid w:val="006806CE"/>
    <w:rsid w:val="0069173B"/>
    <w:rsid w:val="006A2FBE"/>
    <w:rsid w:val="006B2668"/>
    <w:rsid w:val="006D2FDA"/>
    <w:rsid w:val="006E059E"/>
    <w:rsid w:val="00705E08"/>
    <w:rsid w:val="007370E3"/>
    <w:rsid w:val="0074033C"/>
    <w:rsid w:val="007446D3"/>
    <w:rsid w:val="0075105E"/>
    <w:rsid w:val="00755F08"/>
    <w:rsid w:val="007571AB"/>
    <w:rsid w:val="00760C0F"/>
    <w:rsid w:val="0076155E"/>
    <w:rsid w:val="00763AE0"/>
    <w:rsid w:val="00774927"/>
    <w:rsid w:val="007920CF"/>
    <w:rsid w:val="007A5F93"/>
    <w:rsid w:val="007A6B05"/>
    <w:rsid w:val="007B123F"/>
    <w:rsid w:val="007C409A"/>
    <w:rsid w:val="007D0E9D"/>
    <w:rsid w:val="007D6638"/>
    <w:rsid w:val="007E0556"/>
    <w:rsid w:val="007E3267"/>
    <w:rsid w:val="007E3DE1"/>
    <w:rsid w:val="00817870"/>
    <w:rsid w:val="00821E91"/>
    <w:rsid w:val="00822360"/>
    <w:rsid w:val="00833EFB"/>
    <w:rsid w:val="00845A3F"/>
    <w:rsid w:val="00846C10"/>
    <w:rsid w:val="00866861"/>
    <w:rsid w:val="00882543"/>
    <w:rsid w:val="008827DA"/>
    <w:rsid w:val="00885E24"/>
    <w:rsid w:val="00886573"/>
    <w:rsid w:val="00890B58"/>
    <w:rsid w:val="008944B4"/>
    <w:rsid w:val="00897C4A"/>
    <w:rsid w:val="008A525B"/>
    <w:rsid w:val="008A6A0E"/>
    <w:rsid w:val="008B26EA"/>
    <w:rsid w:val="008B2C4E"/>
    <w:rsid w:val="008C2CF8"/>
    <w:rsid w:val="008D0712"/>
    <w:rsid w:val="008D1E39"/>
    <w:rsid w:val="008D3590"/>
    <w:rsid w:val="008D3C1A"/>
    <w:rsid w:val="008D5204"/>
    <w:rsid w:val="008D6C68"/>
    <w:rsid w:val="008E44B6"/>
    <w:rsid w:val="008E6C61"/>
    <w:rsid w:val="008F19E4"/>
    <w:rsid w:val="008F237E"/>
    <w:rsid w:val="008F435F"/>
    <w:rsid w:val="008F539E"/>
    <w:rsid w:val="00901C2F"/>
    <w:rsid w:val="00902479"/>
    <w:rsid w:val="009063F0"/>
    <w:rsid w:val="009070AA"/>
    <w:rsid w:val="0092382F"/>
    <w:rsid w:val="0092506B"/>
    <w:rsid w:val="00925A98"/>
    <w:rsid w:val="00927047"/>
    <w:rsid w:val="00941D85"/>
    <w:rsid w:val="00942F72"/>
    <w:rsid w:val="00943DCE"/>
    <w:rsid w:val="00947260"/>
    <w:rsid w:val="0095054C"/>
    <w:rsid w:val="00955CF7"/>
    <w:rsid w:val="009624AF"/>
    <w:rsid w:val="00965B21"/>
    <w:rsid w:val="009758C4"/>
    <w:rsid w:val="009A4D95"/>
    <w:rsid w:val="009B0DE4"/>
    <w:rsid w:val="009B1B02"/>
    <w:rsid w:val="009B6605"/>
    <w:rsid w:val="009C0C6D"/>
    <w:rsid w:val="009C400D"/>
    <w:rsid w:val="009D6389"/>
    <w:rsid w:val="009E2E9A"/>
    <w:rsid w:val="009E417B"/>
    <w:rsid w:val="009E6102"/>
    <w:rsid w:val="009F2B37"/>
    <w:rsid w:val="00A0364D"/>
    <w:rsid w:val="00A0417A"/>
    <w:rsid w:val="00A04D27"/>
    <w:rsid w:val="00A1787F"/>
    <w:rsid w:val="00A223F6"/>
    <w:rsid w:val="00A24ACB"/>
    <w:rsid w:val="00A259C0"/>
    <w:rsid w:val="00A27FDC"/>
    <w:rsid w:val="00A3245E"/>
    <w:rsid w:val="00A32814"/>
    <w:rsid w:val="00A41755"/>
    <w:rsid w:val="00A42619"/>
    <w:rsid w:val="00A571EA"/>
    <w:rsid w:val="00A70973"/>
    <w:rsid w:val="00A73A9A"/>
    <w:rsid w:val="00A75419"/>
    <w:rsid w:val="00A77375"/>
    <w:rsid w:val="00A84DE0"/>
    <w:rsid w:val="00A91241"/>
    <w:rsid w:val="00A91344"/>
    <w:rsid w:val="00AA0686"/>
    <w:rsid w:val="00AA0DCE"/>
    <w:rsid w:val="00AC3F51"/>
    <w:rsid w:val="00AC7D32"/>
    <w:rsid w:val="00AD2E2D"/>
    <w:rsid w:val="00AD4B54"/>
    <w:rsid w:val="00AD588C"/>
    <w:rsid w:val="00AF3F8E"/>
    <w:rsid w:val="00B000E7"/>
    <w:rsid w:val="00B050AD"/>
    <w:rsid w:val="00B05E5B"/>
    <w:rsid w:val="00B26970"/>
    <w:rsid w:val="00B31F37"/>
    <w:rsid w:val="00B3492F"/>
    <w:rsid w:val="00B37091"/>
    <w:rsid w:val="00B503A5"/>
    <w:rsid w:val="00B60D1E"/>
    <w:rsid w:val="00B67F4B"/>
    <w:rsid w:val="00B71B9A"/>
    <w:rsid w:val="00B77C37"/>
    <w:rsid w:val="00B822BD"/>
    <w:rsid w:val="00B84E17"/>
    <w:rsid w:val="00B94CDC"/>
    <w:rsid w:val="00B96733"/>
    <w:rsid w:val="00B97317"/>
    <w:rsid w:val="00BA7A87"/>
    <w:rsid w:val="00BC2B90"/>
    <w:rsid w:val="00BC6137"/>
    <w:rsid w:val="00BC7E34"/>
    <w:rsid w:val="00BD44BC"/>
    <w:rsid w:val="00BD7078"/>
    <w:rsid w:val="00BE2E5C"/>
    <w:rsid w:val="00C07737"/>
    <w:rsid w:val="00C229F7"/>
    <w:rsid w:val="00C26405"/>
    <w:rsid w:val="00C30BB8"/>
    <w:rsid w:val="00C3388D"/>
    <w:rsid w:val="00C37C8D"/>
    <w:rsid w:val="00C4063F"/>
    <w:rsid w:val="00C41737"/>
    <w:rsid w:val="00C426CE"/>
    <w:rsid w:val="00C47546"/>
    <w:rsid w:val="00C512A3"/>
    <w:rsid w:val="00C5426C"/>
    <w:rsid w:val="00C57048"/>
    <w:rsid w:val="00C604F1"/>
    <w:rsid w:val="00C64C37"/>
    <w:rsid w:val="00C6612D"/>
    <w:rsid w:val="00C70470"/>
    <w:rsid w:val="00C8560B"/>
    <w:rsid w:val="00C91664"/>
    <w:rsid w:val="00C931A5"/>
    <w:rsid w:val="00CA119A"/>
    <w:rsid w:val="00CA3E5C"/>
    <w:rsid w:val="00CA6DDE"/>
    <w:rsid w:val="00CB4110"/>
    <w:rsid w:val="00CB456C"/>
    <w:rsid w:val="00CB7681"/>
    <w:rsid w:val="00CC346B"/>
    <w:rsid w:val="00CC4067"/>
    <w:rsid w:val="00CC604B"/>
    <w:rsid w:val="00CD403A"/>
    <w:rsid w:val="00CE00E7"/>
    <w:rsid w:val="00CE483D"/>
    <w:rsid w:val="00CF25F2"/>
    <w:rsid w:val="00CF2954"/>
    <w:rsid w:val="00CF2B8A"/>
    <w:rsid w:val="00CF367A"/>
    <w:rsid w:val="00CF6A3D"/>
    <w:rsid w:val="00D04919"/>
    <w:rsid w:val="00D0590C"/>
    <w:rsid w:val="00D06771"/>
    <w:rsid w:val="00D0696A"/>
    <w:rsid w:val="00D07F23"/>
    <w:rsid w:val="00D11097"/>
    <w:rsid w:val="00D44811"/>
    <w:rsid w:val="00D6301D"/>
    <w:rsid w:val="00D66D57"/>
    <w:rsid w:val="00D70B5F"/>
    <w:rsid w:val="00D725F2"/>
    <w:rsid w:val="00D73EC6"/>
    <w:rsid w:val="00D82B60"/>
    <w:rsid w:val="00D84088"/>
    <w:rsid w:val="00D92971"/>
    <w:rsid w:val="00D96ACC"/>
    <w:rsid w:val="00DA00AF"/>
    <w:rsid w:val="00DA5B03"/>
    <w:rsid w:val="00DB0572"/>
    <w:rsid w:val="00DB7426"/>
    <w:rsid w:val="00DC27EF"/>
    <w:rsid w:val="00DC72F8"/>
    <w:rsid w:val="00DE2771"/>
    <w:rsid w:val="00DE35D5"/>
    <w:rsid w:val="00DE5834"/>
    <w:rsid w:val="00DE5ADD"/>
    <w:rsid w:val="00DE70B1"/>
    <w:rsid w:val="00DF6BCF"/>
    <w:rsid w:val="00DF7850"/>
    <w:rsid w:val="00E02178"/>
    <w:rsid w:val="00E12928"/>
    <w:rsid w:val="00E1497D"/>
    <w:rsid w:val="00E20D7F"/>
    <w:rsid w:val="00E21BBF"/>
    <w:rsid w:val="00E257E9"/>
    <w:rsid w:val="00E25FCE"/>
    <w:rsid w:val="00E2710D"/>
    <w:rsid w:val="00E340B5"/>
    <w:rsid w:val="00E50239"/>
    <w:rsid w:val="00E53D41"/>
    <w:rsid w:val="00E61111"/>
    <w:rsid w:val="00E63956"/>
    <w:rsid w:val="00E63C54"/>
    <w:rsid w:val="00E66D90"/>
    <w:rsid w:val="00E836A5"/>
    <w:rsid w:val="00E84F6C"/>
    <w:rsid w:val="00E8508D"/>
    <w:rsid w:val="00E91AFD"/>
    <w:rsid w:val="00EC09AE"/>
    <w:rsid w:val="00EC0D85"/>
    <w:rsid w:val="00EC4C90"/>
    <w:rsid w:val="00EC60C1"/>
    <w:rsid w:val="00ED1A24"/>
    <w:rsid w:val="00ED4DE7"/>
    <w:rsid w:val="00EF3C63"/>
    <w:rsid w:val="00F1020D"/>
    <w:rsid w:val="00F14E13"/>
    <w:rsid w:val="00F16E3E"/>
    <w:rsid w:val="00F2235D"/>
    <w:rsid w:val="00F22643"/>
    <w:rsid w:val="00F22F5E"/>
    <w:rsid w:val="00F4151A"/>
    <w:rsid w:val="00F5239B"/>
    <w:rsid w:val="00F53E67"/>
    <w:rsid w:val="00F556D2"/>
    <w:rsid w:val="00F84A62"/>
    <w:rsid w:val="00F93CA6"/>
    <w:rsid w:val="00F9696F"/>
    <w:rsid w:val="00FC3BCD"/>
    <w:rsid w:val="00FC4408"/>
    <w:rsid w:val="00FC7AA8"/>
    <w:rsid w:val="00FD0B10"/>
    <w:rsid w:val="00FD0CBE"/>
    <w:rsid w:val="00FD2991"/>
    <w:rsid w:val="00FE1591"/>
    <w:rsid w:val="00FF2B33"/>
    <w:rsid w:val="6F8B046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pl-PL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Theme="minorHAnsi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nhideWhenUsed="0" w:uiPriority="0" w:semiHidden="0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uiPriority="1" w:name="Default Paragraph Font"/>
    <w:lsdException w:unhideWhenUsed="0" w:uiPriority="0" w:name="Body Text"/>
    <w:lsdException w:qFormat="1" w:unhideWhenUsed="0" w:uiPriority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0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Arial" w:hAnsi="Arial" w:cs="Arial" w:eastAsiaTheme="minorHAnsi"/>
      <w:sz w:val="18"/>
      <w:szCs w:val="22"/>
      <w:lang w:val="pl-PL" w:eastAsia="en-US" w:bidi="ar-SA"/>
    </w:rPr>
  </w:style>
  <w:style w:type="paragraph" w:styleId="2">
    <w:name w:val="heading 1"/>
    <w:basedOn w:val="1"/>
    <w:next w:val="1"/>
    <w:link w:val="26"/>
    <w:qFormat/>
    <w:uiPriority w:val="9"/>
    <w:pPr>
      <w:keepNext/>
      <w:keepLine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paragraph" w:styleId="3">
    <w:name w:val="heading 2"/>
    <w:basedOn w:val="1"/>
    <w:next w:val="1"/>
    <w:link w:val="24"/>
    <w:semiHidden/>
    <w:unhideWhenUsed/>
    <w:qFormat/>
    <w:uiPriority w:val="9"/>
    <w:pPr>
      <w:keepNext/>
      <w:keepLines/>
      <w:spacing w:before="200" w:after="0"/>
      <w:outlineLvl w:val="1"/>
    </w:pPr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14:textFill>
        <w14:solidFill>
          <w14:schemeClr w14:val="accent1"/>
        </w14:solidFill>
      </w14:textFill>
    </w:rPr>
  </w:style>
  <w:style w:type="paragraph" w:styleId="4">
    <w:name w:val="heading 3"/>
    <w:basedOn w:val="1"/>
    <w:next w:val="1"/>
    <w:link w:val="39"/>
    <w:semiHidden/>
    <w:unhideWhenUsed/>
    <w:qFormat/>
    <w:uiPriority w:val="9"/>
    <w:pPr>
      <w:keepNext/>
      <w:keepLines/>
      <w:spacing w:before="200" w:after="0"/>
      <w:outlineLvl w:val="2"/>
    </w:pPr>
    <w:rPr>
      <w:rFonts w:asciiTheme="majorHAnsi" w:hAnsiTheme="majorHAnsi" w:eastAsiaTheme="majorEastAsia" w:cstheme="majorBidi"/>
      <w:b/>
      <w:bCs/>
      <w:color w:val="4F81BD" w:themeColor="accent1"/>
      <w14:textFill>
        <w14:solidFill>
          <w14:schemeClr w14:val="accent1"/>
        </w14:solidFill>
      </w14:textFill>
    </w:rPr>
  </w:style>
  <w:style w:type="paragraph" w:styleId="5">
    <w:name w:val="heading 4"/>
    <w:basedOn w:val="1"/>
    <w:next w:val="1"/>
    <w:link w:val="40"/>
    <w:semiHidden/>
    <w:unhideWhenUsed/>
    <w:qFormat/>
    <w:uiPriority w:val="9"/>
    <w:pPr>
      <w:keepNext/>
      <w:keepLines/>
      <w:spacing w:before="200" w:after="0"/>
      <w:outlineLvl w:val="3"/>
    </w:pPr>
    <w:rPr>
      <w:rFonts w:asciiTheme="majorHAnsi" w:hAnsiTheme="majorHAnsi" w:eastAsiaTheme="majorEastAsia" w:cstheme="majorBidi"/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paragraph" w:styleId="6">
    <w:name w:val="heading 7"/>
    <w:basedOn w:val="1"/>
    <w:next w:val="1"/>
    <w:link w:val="41"/>
    <w:semiHidden/>
    <w:unhideWhenUsed/>
    <w:qFormat/>
    <w:uiPriority w:val="9"/>
    <w:pPr>
      <w:keepNext/>
      <w:keepLines/>
      <w:spacing w:before="200" w:after="0"/>
      <w:outlineLvl w:val="6"/>
    </w:pPr>
    <w:rPr>
      <w:rFonts w:asciiTheme="majorHAnsi" w:hAnsiTheme="majorHAnsi" w:eastAsiaTheme="majorEastAsia" w:cstheme="majorBidi"/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default="1" w:styleId="7">
    <w:name w:val="Default Paragraph Font"/>
    <w:semiHidden/>
    <w:unhideWhenUsed/>
    <w:uiPriority w:val="1"/>
  </w:style>
  <w:style w:type="table" w:default="1" w:styleId="8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9">
    <w:name w:val="Balloon Text"/>
    <w:basedOn w:val="1"/>
    <w:link w:val="30"/>
    <w:semiHidden/>
    <w:unhideWhenUsed/>
    <w:uiPriority w:val="99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10">
    <w:name w:val="Body Text"/>
    <w:basedOn w:val="1"/>
    <w:link w:val="34"/>
    <w:semiHidden/>
    <w:uiPriority w:val="0"/>
    <w:pPr>
      <w:spacing w:after="0" w:line="240" w:lineRule="auto"/>
      <w:jc w:val="center"/>
    </w:pPr>
    <w:rPr>
      <w:rFonts w:ascii="Times New Roman" w:hAnsi="Times New Roman" w:eastAsia="Times New Roman" w:cs="Times New Roman"/>
      <w:b/>
      <w:sz w:val="28"/>
      <w:szCs w:val="20"/>
      <w:lang w:val="zh-CN" w:eastAsia="pl-PL"/>
    </w:rPr>
  </w:style>
  <w:style w:type="paragraph" w:styleId="11">
    <w:name w:val="Body Text Indent"/>
    <w:basedOn w:val="1"/>
    <w:link w:val="35"/>
    <w:semiHidden/>
    <w:qFormat/>
    <w:uiPriority w:val="0"/>
    <w:pPr>
      <w:spacing w:after="0" w:line="240" w:lineRule="auto"/>
      <w:ind w:left="360"/>
      <w:jc w:val="both"/>
    </w:pPr>
    <w:rPr>
      <w:rFonts w:ascii="Times New Roman" w:hAnsi="Times New Roman" w:eastAsia="Times New Roman" w:cs="Times New Roman"/>
      <w:sz w:val="20"/>
      <w:szCs w:val="20"/>
      <w:lang w:val="zh-CN" w:eastAsia="pl-PL"/>
    </w:rPr>
  </w:style>
  <w:style w:type="paragraph" w:styleId="12">
    <w:name w:val="caption"/>
    <w:basedOn w:val="1"/>
    <w:next w:val="1"/>
    <w:qFormat/>
    <w:uiPriority w:val="0"/>
    <w:pPr>
      <w:spacing w:after="0" w:line="240" w:lineRule="auto"/>
      <w:jc w:val="center"/>
    </w:pPr>
    <w:rPr>
      <w:rFonts w:ascii="Times New Roman" w:hAnsi="Times New Roman" w:eastAsia="Times New Roman" w:cs="Times New Roman"/>
      <w:b/>
      <w:sz w:val="20"/>
      <w:szCs w:val="20"/>
      <w:lang w:eastAsia="pl-PL"/>
    </w:rPr>
  </w:style>
  <w:style w:type="character" w:styleId="13">
    <w:name w:val="annotation reference"/>
    <w:semiHidden/>
    <w:unhideWhenUsed/>
    <w:qFormat/>
    <w:uiPriority w:val="99"/>
    <w:rPr>
      <w:sz w:val="16"/>
      <w:szCs w:val="16"/>
    </w:rPr>
  </w:style>
  <w:style w:type="paragraph" w:styleId="14">
    <w:name w:val="annotation text"/>
    <w:basedOn w:val="1"/>
    <w:link w:val="37"/>
    <w:semiHidden/>
    <w:unhideWhenUsed/>
    <w:qFormat/>
    <w:uiPriority w:val="99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pl-PL"/>
    </w:rPr>
  </w:style>
  <w:style w:type="paragraph" w:styleId="15">
    <w:name w:val="annotation subject"/>
    <w:basedOn w:val="14"/>
    <w:next w:val="14"/>
    <w:link w:val="38"/>
    <w:semiHidden/>
    <w:unhideWhenUsed/>
    <w:uiPriority w:val="99"/>
    <w:rPr>
      <w:b/>
      <w:bCs/>
    </w:rPr>
  </w:style>
  <w:style w:type="character" w:styleId="16">
    <w:name w:val="Emphasis"/>
    <w:qFormat/>
    <w:uiPriority w:val="0"/>
    <w:rPr>
      <w:i/>
      <w:iCs/>
    </w:rPr>
  </w:style>
  <w:style w:type="paragraph" w:styleId="17">
    <w:name w:val="footer"/>
    <w:basedOn w:val="1"/>
    <w:link w:val="29"/>
    <w:unhideWhenUsed/>
    <w:uiPriority w:val="99"/>
    <w:pPr>
      <w:tabs>
        <w:tab w:val="center" w:pos="4536"/>
        <w:tab w:val="right" w:pos="9072"/>
      </w:tabs>
      <w:spacing w:after="0" w:line="240" w:lineRule="auto"/>
    </w:pPr>
  </w:style>
  <w:style w:type="paragraph" w:styleId="18">
    <w:name w:val="header"/>
    <w:basedOn w:val="1"/>
    <w:link w:val="28"/>
    <w:unhideWhenUsed/>
    <w:uiPriority w:val="99"/>
    <w:pPr>
      <w:tabs>
        <w:tab w:val="center" w:pos="4536"/>
        <w:tab w:val="right" w:pos="9072"/>
      </w:tabs>
      <w:spacing w:after="0" w:line="240" w:lineRule="auto"/>
    </w:pPr>
  </w:style>
  <w:style w:type="character" w:styleId="19">
    <w:name w:val="Hyperlink"/>
    <w:unhideWhenUsed/>
    <w:qFormat/>
    <w:uiPriority w:val="0"/>
    <w:rPr>
      <w:color w:val="0000FF"/>
      <w:u w:val="single"/>
    </w:rPr>
  </w:style>
  <w:style w:type="paragraph" w:styleId="20">
    <w:name w:val="Subtitle"/>
    <w:basedOn w:val="1"/>
    <w:link w:val="33"/>
    <w:qFormat/>
    <w:uiPriority w:val="0"/>
    <w:pPr>
      <w:spacing w:after="0" w:line="240" w:lineRule="auto"/>
      <w:jc w:val="center"/>
    </w:pPr>
    <w:rPr>
      <w:rFonts w:ascii="Times New Roman" w:hAnsi="Times New Roman" w:eastAsia="Times New Roman" w:cs="Times New Roman"/>
      <w:b/>
      <w:sz w:val="24"/>
      <w:szCs w:val="20"/>
      <w:lang w:val="zh-CN" w:eastAsia="pl-PL"/>
    </w:rPr>
  </w:style>
  <w:style w:type="table" w:styleId="21">
    <w:name w:val="Table Grid"/>
    <w:basedOn w:val="8"/>
    <w:qFormat/>
    <w:uiPriority w:val="59"/>
    <w:pPr>
      <w:spacing w:after="0" w:line="240" w:lineRule="auto"/>
    </w:pPr>
    <w:rPr>
      <w:rFonts w:ascii="Calibri" w:hAnsi="Calibri" w:eastAsia="Calibri" w:cs="Times New Roman"/>
      <w:sz w:val="20"/>
      <w:szCs w:val="20"/>
      <w:lang w:eastAsia="pl-PL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22">
    <w:name w:val="Title"/>
    <w:basedOn w:val="1"/>
    <w:link w:val="32"/>
    <w:qFormat/>
    <w:uiPriority w:val="0"/>
    <w:pPr>
      <w:spacing w:after="0" w:line="240" w:lineRule="auto"/>
      <w:jc w:val="center"/>
    </w:pPr>
    <w:rPr>
      <w:rFonts w:ascii="Times New Roman" w:hAnsi="Times New Roman" w:eastAsia="Times New Roman" w:cs="Times New Roman"/>
      <w:b/>
      <w:sz w:val="28"/>
      <w:szCs w:val="20"/>
      <w:lang w:val="zh-CN" w:eastAsia="pl-PL"/>
    </w:rPr>
  </w:style>
  <w:style w:type="paragraph" w:styleId="23">
    <w:name w:val="toc 1"/>
    <w:basedOn w:val="2"/>
    <w:next w:val="2"/>
    <w:link w:val="25"/>
    <w:autoRedefine/>
    <w:unhideWhenUsed/>
    <w:qFormat/>
    <w:uiPriority w:val="39"/>
    <w:pPr>
      <w:tabs>
        <w:tab w:val="left" w:pos="426"/>
        <w:tab w:val="right" w:leader="dot" w:pos="9062"/>
      </w:tabs>
      <w:spacing w:before="120" w:after="120"/>
      <w:ind w:left="426" w:hanging="426"/>
    </w:pPr>
    <w:rPr>
      <w:rFonts w:ascii="Arial" w:hAnsi="Arial"/>
      <w:bCs w:val="0"/>
      <w:color w:val="000000" w:themeColor="text1"/>
      <w:sz w:val="18"/>
      <w:szCs w:val="20"/>
      <w14:textFill>
        <w14:solidFill>
          <w14:schemeClr w14:val="tx1"/>
        </w14:solidFill>
      </w14:textFill>
    </w:rPr>
  </w:style>
  <w:style w:type="character" w:customStyle="1" w:styleId="24">
    <w:name w:val="Nagłówek 2 Znak"/>
    <w:basedOn w:val="7"/>
    <w:link w:val="3"/>
    <w:semiHidden/>
    <w:uiPriority w:val="9"/>
    <w:rPr>
      <w:rFonts w:asciiTheme="majorHAnsi" w:hAnsiTheme="majorHAnsi" w:eastAsiaTheme="majorEastAsia" w:cstheme="majorBidi"/>
      <w:b/>
      <w:bCs/>
      <w:color w:val="4F81BD" w:themeColor="accent1"/>
      <w:sz w:val="26"/>
      <w:szCs w:val="26"/>
      <w14:textFill>
        <w14:solidFill>
          <w14:schemeClr w14:val="accent1"/>
        </w14:solidFill>
      </w14:textFill>
    </w:rPr>
  </w:style>
  <w:style w:type="character" w:customStyle="1" w:styleId="25">
    <w:name w:val="Spis treści 1 Znak"/>
    <w:basedOn w:val="24"/>
    <w:link w:val="23"/>
    <w:uiPriority w:val="39"/>
    <w:rPr>
      <w:rFonts w:ascii="Arial" w:hAnsi="Arial" w:eastAsiaTheme="majorEastAsia" w:cstheme="majorBidi"/>
      <w:bCs w:val="0"/>
      <w:color w:val="000000" w:themeColor="text1"/>
      <w:sz w:val="18"/>
      <w:szCs w:val="20"/>
      <w14:textFill>
        <w14:solidFill>
          <w14:schemeClr w14:val="tx1"/>
        </w14:solidFill>
      </w14:textFill>
    </w:rPr>
  </w:style>
  <w:style w:type="character" w:customStyle="1" w:styleId="26">
    <w:name w:val="Nagłówek 1 Znak"/>
    <w:basedOn w:val="7"/>
    <w:link w:val="2"/>
    <w:uiPriority w:val="9"/>
    <w:rPr>
      <w:rFonts w:asciiTheme="majorHAnsi" w:hAnsiTheme="majorHAnsi" w:eastAsiaTheme="majorEastAsia" w:cstheme="majorBidi"/>
      <w:b/>
      <w:bCs/>
      <w:color w:val="376092" w:themeColor="accent1" w:themeShade="BF"/>
      <w:sz w:val="28"/>
      <w:szCs w:val="28"/>
    </w:rPr>
  </w:style>
  <w:style w:type="paragraph" w:styleId="27">
    <w:name w:val="List Paragraph"/>
    <w:basedOn w:val="1"/>
    <w:qFormat/>
    <w:uiPriority w:val="0"/>
    <w:pPr>
      <w:ind w:left="720"/>
      <w:contextualSpacing/>
    </w:pPr>
  </w:style>
  <w:style w:type="character" w:customStyle="1" w:styleId="28">
    <w:name w:val="Nagłówek Znak"/>
    <w:basedOn w:val="7"/>
    <w:link w:val="18"/>
    <w:uiPriority w:val="99"/>
  </w:style>
  <w:style w:type="character" w:customStyle="1" w:styleId="29">
    <w:name w:val="Stopka Znak"/>
    <w:basedOn w:val="7"/>
    <w:link w:val="17"/>
    <w:uiPriority w:val="99"/>
  </w:style>
  <w:style w:type="character" w:customStyle="1" w:styleId="30">
    <w:name w:val="Tekst dymka Znak"/>
    <w:basedOn w:val="7"/>
    <w:link w:val="9"/>
    <w:semiHidden/>
    <w:uiPriority w:val="99"/>
    <w:rPr>
      <w:rFonts w:ascii="Tahoma" w:hAnsi="Tahoma" w:cs="Tahoma"/>
      <w:sz w:val="16"/>
      <w:szCs w:val="16"/>
    </w:rPr>
  </w:style>
  <w:style w:type="paragraph" w:customStyle="1" w:styleId="31">
    <w:name w:val="Default"/>
    <w:uiPriority w:val="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 w:eastAsiaTheme="minorHAnsi"/>
      <w:color w:val="000000"/>
      <w:sz w:val="24"/>
      <w:szCs w:val="24"/>
      <w:lang w:val="pl-PL" w:eastAsia="en-US" w:bidi="ar-SA"/>
    </w:rPr>
  </w:style>
  <w:style w:type="character" w:customStyle="1" w:styleId="32">
    <w:name w:val="Tytuł Znak"/>
    <w:basedOn w:val="7"/>
    <w:link w:val="22"/>
    <w:uiPriority w:val="0"/>
    <w:rPr>
      <w:rFonts w:ascii="Times New Roman" w:hAnsi="Times New Roman" w:eastAsia="Times New Roman" w:cs="Times New Roman"/>
      <w:b/>
      <w:sz w:val="28"/>
      <w:szCs w:val="20"/>
      <w:lang w:val="zh-CN" w:eastAsia="pl-PL"/>
    </w:rPr>
  </w:style>
  <w:style w:type="character" w:customStyle="1" w:styleId="33">
    <w:name w:val="Podtytuł Znak"/>
    <w:basedOn w:val="7"/>
    <w:link w:val="20"/>
    <w:uiPriority w:val="0"/>
    <w:rPr>
      <w:rFonts w:ascii="Times New Roman" w:hAnsi="Times New Roman" w:eastAsia="Times New Roman" w:cs="Times New Roman"/>
      <w:b/>
      <w:sz w:val="24"/>
      <w:szCs w:val="20"/>
      <w:lang w:val="zh-CN" w:eastAsia="pl-PL"/>
    </w:rPr>
  </w:style>
  <w:style w:type="character" w:customStyle="1" w:styleId="34">
    <w:name w:val="Tekst podstawowy Znak"/>
    <w:basedOn w:val="7"/>
    <w:link w:val="10"/>
    <w:semiHidden/>
    <w:uiPriority w:val="0"/>
    <w:rPr>
      <w:rFonts w:ascii="Times New Roman" w:hAnsi="Times New Roman" w:eastAsia="Times New Roman" w:cs="Times New Roman"/>
      <w:b/>
      <w:sz w:val="28"/>
      <w:szCs w:val="20"/>
      <w:lang w:val="zh-CN" w:eastAsia="pl-PL"/>
    </w:rPr>
  </w:style>
  <w:style w:type="character" w:customStyle="1" w:styleId="35">
    <w:name w:val="Tekst podstawowy wcięty Znak"/>
    <w:basedOn w:val="7"/>
    <w:link w:val="11"/>
    <w:semiHidden/>
    <w:uiPriority w:val="0"/>
    <w:rPr>
      <w:rFonts w:ascii="Times New Roman" w:hAnsi="Times New Roman" w:eastAsia="Times New Roman" w:cs="Times New Roman"/>
      <w:sz w:val="20"/>
      <w:szCs w:val="20"/>
      <w:lang w:val="zh-CN" w:eastAsia="pl-PL"/>
    </w:rPr>
  </w:style>
  <w:style w:type="character" w:customStyle="1" w:styleId="36">
    <w:name w:val="apple-converted-space"/>
    <w:basedOn w:val="7"/>
    <w:uiPriority w:val="0"/>
  </w:style>
  <w:style w:type="character" w:customStyle="1" w:styleId="37">
    <w:name w:val="Tekst komentarza Znak"/>
    <w:basedOn w:val="7"/>
    <w:link w:val="14"/>
    <w:semiHidden/>
    <w:qFormat/>
    <w:uiPriority w:val="99"/>
    <w:rPr>
      <w:rFonts w:ascii="Times New Roman" w:hAnsi="Times New Roman" w:eastAsia="Times New Roman" w:cs="Times New Roman"/>
      <w:sz w:val="20"/>
      <w:szCs w:val="20"/>
      <w:lang w:eastAsia="pl-PL"/>
    </w:rPr>
  </w:style>
  <w:style w:type="character" w:customStyle="1" w:styleId="38">
    <w:name w:val="Temat komentarza Znak"/>
    <w:basedOn w:val="37"/>
    <w:link w:val="15"/>
    <w:semiHidden/>
    <w:qFormat/>
    <w:uiPriority w:val="99"/>
    <w:rPr>
      <w:rFonts w:ascii="Times New Roman" w:hAnsi="Times New Roman" w:eastAsia="Times New Roman" w:cs="Times New Roman"/>
      <w:b/>
      <w:bCs/>
      <w:sz w:val="20"/>
      <w:szCs w:val="20"/>
      <w:lang w:eastAsia="pl-PL"/>
    </w:rPr>
  </w:style>
  <w:style w:type="character" w:customStyle="1" w:styleId="39">
    <w:name w:val="Nagłówek 3 Znak"/>
    <w:basedOn w:val="7"/>
    <w:link w:val="4"/>
    <w:semiHidden/>
    <w:qFormat/>
    <w:uiPriority w:val="9"/>
    <w:rPr>
      <w:rFonts w:asciiTheme="majorHAnsi" w:hAnsiTheme="majorHAnsi" w:eastAsiaTheme="majorEastAsia" w:cstheme="majorBidi"/>
      <w:b/>
      <w:b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40">
    <w:name w:val="Nagłówek 4 Znak"/>
    <w:basedOn w:val="7"/>
    <w:link w:val="5"/>
    <w:semiHidden/>
    <w:uiPriority w:val="9"/>
    <w:rPr>
      <w:rFonts w:asciiTheme="majorHAnsi" w:hAnsiTheme="majorHAnsi" w:eastAsiaTheme="majorEastAsia" w:cstheme="majorBidi"/>
      <w:b/>
      <w:bCs/>
      <w:i/>
      <w:iCs/>
      <w:color w:val="4F81BD" w:themeColor="accent1"/>
      <w14:textFill>
        <w14:solidFill>
          <w14:schemeClr w14:val="accent1"/>
        </w14:solidFill>
      </w14:textFill>
    </w:rPr>
  </w:style>
  <w:style w:type="character" w:customStyle="1" w:styleId="41">
    <w:name w:val="Nagłówek 7 Znak"/>
    <w:basedOn w:val="7"/>
    <w:link w:val="6"/>
    <w:semiHidden/>
    <w:qFormat/>
    <w:uiPriority w:val="9"/>
    <w:rPr>
      <w:rFonts w:asciiTheme="majorHAnsi" w:hAnsiTheme="majorHAnsi" w:eastAsiaTheme="majorEastAsia" w:cstheme="majorBidi"/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table" w:customStyle="1" w:styleId="42">
    <w:name w:val="Tabela - Siatka1"/>
    <w:basedOn w:val="8"/>
    <w:qFormat/>
    <w:uiPriority w:val="59"/>
    <w:pPr>
      <w:spacing w:after="0" w:line="240" w:lineRule="auto"/>
    </w:pPr>
    <w:rPr>
      <w:rFonts w:asciiTheme="minorHAnsi" w:hAnsiTheme="minorHAnsi" w:cstheme="minorBidi"/>
      <w:sz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43">
    <w:name w:val="Unresolved Mention"/>
    <w:basedOn w:val="7"/>
    <w:semiHidden/>
    <w:unhideWhenUsed/>
    <w:uiPriority w:val="99"/>
    <w:rPr>
      <w:color w:val="605E5C"/>
      <w:shd w:val="clear" w:color="auto" w:fill="E1DFDD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2.xml"/><Relationship Id="rId7" Type="http://schemas.openxmlformats.org/officeDocument/2006/relationships/footer" Target="footer1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customXml" Target="../customXml/item2.xml"/><Relationship Id="rId11" Type="http://schemas.openxmlformats.org/officeDocument/2006/relationships/numbering" Target="numbering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HarvardAnglia2008OfficeOnline.xsl" StyleName="Harvard – Anglia 2008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90EFC12E-7865-479D-B385-8C4A6E3C73A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Uniwersytet Śląski w Katowicach</Company>
  <Pages>7</Pages>
  <Words>2234</Words>
  <Characters>13405</Characters>
  <Lines>111</Lines>
  <Paragraphs>31</Paragraphs>
  <TotalTime>2</TotalTime>
  <ScaleCrop>false</ScaleCrop>
  <LinksUpToDate>false</LinksUpToDate>
  <CharactersWithSpaces>15608</CharactersWithSpaces>
  <Application>WPS Office_12.2.0.16909_F1E327BC-269C-435d-A152-05C5408002CA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2025-01-27T12:54:00Z</dcterms:created>
  <dc:creator>Antonius Block</dc:creator>
  <cp:lastModifiedBy>Anna Wójciga</cp:lastModifiedBy>
  <cp:lastPrinted>2023-10-30T13:24:00Z</cp:lastPrinted>
  <dcterms:modified xsi:type="dcterms:W3CDTF">2025-01-27T15:39:33Z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1045-12.2.0.16909</vt:lpwstr>
  </property>
  <property fmtid="{D5CDD505-2E9C-101B-9397-08002B2CF9AE}" pid="3" name="ICV">
    <vt:lpwstr>015A6FFBDAB84132832ABEF081779926_13</vt:lpwstr>
  </property>
</Properties>
</file>