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2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Załącznik nr 2 -zakres czynności </w:t>
      </w:r>
    </w:p>
    <w:p>
      <w:pPr>
        <w:pStyle w:val="4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Zakres czynności oraz warunki techniczne i odbioru okresowych przeglądów klimatyzatorów.</w:t>
      </w:r>
    </w:p>
    <w:p>
      <w:pPr>
        <w:pStyle w:val="4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4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ind w:hanging="3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Okresowe przeglądy i konserwacja urządzeń będą wykonywane w szczególności poprzez:</w:t>
      </w:r>
    </w:p>
    <w:p>
      <w:pPr>
        <w:pStyle w:val="4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6"/>
          <w:sz w:val="22"/>
          <w:szCs w:val="22"/>
          <w14:textFill>
            <w14:solidFill>
              <w14:schemeClr w14:val="tx1"/>
            </w14:solidFill>
          </w14:textFill>
        </w:rPr>
        <w:t>czyszczenie filtrów urządzeń klimatyzacyjnych</w:t>
      </w:r>
      <w:r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,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t>czyszczenie parowników i skraplaczy,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1616" w:right="403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4"/>
          <w:sz w:val="22"/>
          <w:szCs w:val="22"/>
          <w14:textFill>
            <w14:solidFill>
              <w14:schemeClr w14:val="tx1"/>
            </w14:solidFill>
          </w14:textFill>
        </w:rPr>
        <w:t>sprawdzanie drożności odwodnienia,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1616" w:right="403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t>sprawdzanie szczelności połączeń freonowych,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1616" w:right="403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t>sprawdzanie stanu izolacji termicznej instalacji freonowych,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1616" w:right="403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t>sprawdzanie połączeń elektrycznych (zasilanie, sterowanie),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t>czyszczenie wanienek skroplin z zastosowaniem środków grzybobójczych oraz</w:t>
      </w: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t>udrożnienie odpływów,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4"/>
          <w:sz w:val="22"/>
          <w:szCs w:val="22"/>
          <w14:textFill>
            <w14:solidFill>
              <w14:schemeClr w14:val="tx1"/>
            </w14:solidFill>
          </w14:textFill>
        </w:rPr>
        <w:t>sprawdzenie wentylatorów skraplaczy i parowników,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5"/>
          <w:sz w:val="22"/>
          <w:szCs w:val="22"/>
          <w14:textFill>
            <w14:solidFill>
              <w14:schemeClr w14:val="tx1"/>
            </w14:solidFill>
          </w14:textFill>
        </w:rPr>
        <w:t>czyszczenie obudów jednostek zewnętrznych i wewnętrznych.</w:t>
      </w:r>
    </w:p>
    <w:p>
      <w:pPr>
        <w:pStyle w:val="6"/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pacing w:val="-5"/>
          <w:sz w:val="22"/>
          <w:szCs w:val="22"/>
        </w:rPr>
        <w:t xml:space="preserve">przeglądy należy dokonywać zgodnie z DTR poszczególnych urządzeń i aktualnymi przepisami, w tym zgodnie z  ustawą z dn. 15.05.2015 o gazach cieplarnianych i wpisem do CRO. </w:t>
      </w:r>
    </w:p>
    <w:p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ind w:right="403" w:hanging="3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usługi serwisowej Wykonawca zobowiązany jest reagować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>na telefoniczne powiadomienie od Zamawiającego o wszelkiego rodzaju awariach lub zakłóceniach w pracy urządzeń. Wykonawca winien podjąć czynności serwisowe nie później niż w czasie określonym w ofercie.</w:t>
      </w:r>
    </w:p>
    <w:p>
      <w:pPr>
        <w:ind w:right="403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right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III. Wykaz części podlegających wymianie podczas przeglądu konserwacyjnego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                      (o ile zachodzi taka konieczność) dla jednego urządzenia: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ind w:right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otuliny izolacji termicznej zewnętrznych instalacji freonowych –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>do 10 mb,</w:t>
      </w:r>
    </w:p>
    <w:p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60"/>
        <w:ind w:right="403"/>
        <w:jc w:val="both"/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iCs/>
          <w:color w:val="000000" w:themeColor="text1"/>
          <w:spacing w:val="-4"/>
          <w:sz w:val="22"/>
          <w:szCs w:val="22"/>
          <w14:textFill>
            <w14:solidFill>
              <w14:schemeClr w14:val="tx1"/>
            </w14:solidFill>
          </w14:textFill>
        </w:rPr>
        <w:t xml:space="preserve">uzupełnienie czynnika chłodniczego (o ile zachodzi taka konieczność) </w:t>
      </w:r>
      <w:r>
        <w:rPr>
          <w:rFonts w:asciiTheme="minorHAnsi" w:hAnsiTheme="minorHAnsi" w:cstheme="minorHAnsi"/>
          <w:bCs/>
          <w:iCs/>
          <w:color w:val="000000" w:themeColor="text1"/>
          <w:spacing w:val="-4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Theme="minorHAnsi" w:hAnsiTheme="minorHAnsi" w:cstheme="minorHAnsi"/>
          <w:bCs/>
          <w:iCs/>
          <w:color w:val="000000" w:themeColor="text1"/>
          <w:spacing w:val="-4"/>
          <w:sz w:val="22"/>
          <w:szCs w:val="22"/>
          <w14:textFill>
            <w14:solidFill>
              <w14:schemeClr w14:val="tx1"/>
            </w14:solidFill>
          </w14:textFill>
        </w:rPr>
        <w:t>do 1,5 kg</w:t>
      </w:r>
    </w:p>
    <w:p>
      <w:pPr>
        <w:tabs>
          <w:tab w:val="left" w:pos="851"/>
          <w:tab w:val="left" w:pos="1134"/>
        </w:tabs>
        <w:ind w:left="426" w:firstLine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IV. Z przeprowadzonego przeglądu należy sporządzić protokół, w którym zostaną  </w:t>
      </w:r>
    </w:p>
    <w:p>
      <w:pPr>
        <w:pStyle w:val="6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zawarte następujące dane: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 obiektu, numer pomieszczenia gdzie zamontowany jest klimatyzator,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producenta, typ oraz numer seryjny urządzenia wewnętrznego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i zewnętrznego,  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sporządzenia przeglądu,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 zespołu przeprowadzającego przegląd,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ustalenia pokontrolne,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right="4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Administratora Obiektu lub osoby przez niego upoważnionej, potwierdzający fakt wykonania czynności konserwacyjnych oraz podpisy osób wykonujących przegląd.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F3EB2"/>
    <w:multiLevelType w:val="multilevel"/>
    <w:tmpl w:val="0BCF3EB2"/>
    <w:lvl w:ilvl="0" w:tentative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entative="0">
      <w:start w:val="2"/>
      <w:numFmt w:val="decimal"/>
      <w:isLgl/>
      <w:lvlText w:val="%1.%2."/>
      <w:lvlJc w:val="left"/>
      <w:pPr>
        <w:tabs>
          <w:tab w:val="left" w:pos="2010"/>
        </w:tabs>
        <w:ind w:left="2010" w:hanging="39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3060"/>
        </w:tabs>
        <w:ind w:left="30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4140"/>
        </w:tabs>
        <w:ind w:left="41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4860"/>
        </w:tabs>
        <w:ind w:left="48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5220"/>
        </w:tabs>
        <w:ind w:left="52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5940"/>
        </w:tabs>
        <w:ind w:left="5940" w:hanging="1800"/>
      </w:pPr>
      <w:rPr>
        <w:rFonts w:hint="default"/>
      </w:rPr>
    </w:lvl>
  </w:abstractNum>
  <w:abstractNum w:abstractNumId="1">
    <w:nsid w:val="0C7C17C1"/>
    <w:multiLevelType w:val="multilevel"/>
    <w:tmpl w:val="0C7C17C1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3812"/>
    <w:multiLevelType w:val="multilevel"/>
    <w:tmpl w:val="37613812"/>
    <w:lvl w:ilvl="0" w:tentative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entative="0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3">
    <w:nsid w:val="5CD1142C"/>
    <w:multiLevelType w:val="multilevel"/>
    <w:tmpl w:val="5CD1142C"/>
    <w:lvl w:ilvl="0" w:tentative="0">
      <w:start w:val="1"/>
      <w:numFmt w:val="decimal"/>
      <w:lvlText w:val="%1."/>
      <w:lvlJc w:val="left"/>
      <w:pPr>
        <w:tabs>
          <w:tab w:val="left" w:pos="1605"/>
        </w:tabs>
        <w:ind w:left="16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325"/>
        </w:tabs>
        <w:ind w:left="2325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045"/>
        </w:tabs>
        <w:ind w:left="3045" w:hanging="180"/>
      </w:pPr>
    </w:lvl>
    <w:lvl w:ilvl="3" w:tentative="0">
      <w:start w:val="1"/>
      <w:numFmt w:val="decimal"/>
      <w:lvlText w:val="%4."/>
      <w:lvlJc w:val="left"/>
      <w:pPr>
        <w:tabs>
          <w:tab w:val="left" w:pos="3765"/>
        </w:tabs>
        <w:ind w:left="3765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485"/>
        </w:tabs>
        <w:ind w:left="4485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05"/>
        </w:tabs>
        <w:ind w:left="5205" w:hanging="180"/>
      </w:pPr>
    </w:lvl>
    <w:lvl w:ilvl="6" w:tentative="0">
      <w:start w:val="1"/>
      <w:numFmt w:val="decimal"/>
      <w:lvlText w:val="%7."/>
      <w:lvlJc w:val="left"/>
      <w:pPr>
        <w:tabs>
          <w:tab w:val="left" w:pos="5925"/>
        </w:tabs>
        <w:ind w:left="5925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645"/>
        </w:tabs>
        <w:ind w:left="6645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365"/>
        </w:tabs>
        <w:ind w:left="73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6"/>
    <w:rsid w:val="00063BA9"/>
    <w:rsid w:val="000716D9"/>
    <w:rsid w:val="00260099"/>
    <w:rsid w:val="003173A7"/>
    <w:rsid w:val="00356C3B"/>
    <w:rsid w:val="003601BD"/>
    <w:rsid w:val="003759C1"/>
    <w:rsid w:val="003A4D37"/>
    <w:rsid w:val="00447106"/>
    <w:rsid w:val="00501AE0"/>
    <w:rsid w:val="00656190"/>
    <w:rsid w:val="00683030"/>
    <w:rsid w:val="006A7E75"/>
    <w:rsid w:val="008369CE"/>
    <w:rsid w:val="00940E3F"/>
    <w:rsid w:val="009764DA"/>
    <w:rsid w:val="009E33EA"/>
    <w:rsid w:val="009F4666"/>
    <w:rsid w:val="00A24C3A"/>
    <w:rsid w:val="00AA21CD"/>
    <w:rsid w:val="00BC3CD0"/>
    <w:rsid w:val="00BE4DC3"/>
    <w:rsid w:val="00C539B4"/>
    <w:rsid w:val="00D3486E"/>
    <w:rsid w:val="00D70DF8"/>
    <w:rsid w:val="00FB1F54"/>
    <w:rsid w:val="6ED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5"/>
    <w:semiHidden/>
    <w:unhideWhenUsed/>
    <w:uiPriority w:val="0"/>
    <w:rPr>
      <w:rFonts w:ascii="Courier New" w:hAnsi="Courier New"/>
    </w:rPr>
  </w:style>
  <w:style w:type="character" w:customStyle="1" w:styleId="5">
    <w:name w:val="Zwykły tekst Znak"/>
    <w:basedOn w:val="2"/>
    <w:link w:val="4"/>
    <w:semiHidden/>
    <w:uiPriority w:val="0"/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6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Uniwerstytet Śląski</Company>
  <Pages>1</Pages>
  <Words>284</Words>
  <Characters>1708</Characters>
  <Lines>14</Lines>
  <Paragraphs>3</Paragraphs>
  <TotalTime>6</TotalTime>
  <ScaleCrop>false</ScaleCrop>
  <LinksUpToDate>false</LinksUpToDate>
  <CharactersWithSpaces>1989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2024-04-09T12:54:00Z</dcterms:created>
  <dc:creator>Andrzej Tyburski</dc:creator>
  <cp:lastModifiedBy>Anna Wójciga</cp:lastModifiedBy>
  <cp:lastPrinted>2020-07-08T08:45:00Z</cp:lastPrinted>
  <dcterms:modified xsi:type="dcterms:W3CDTF">2024-04-16T11:54:14Z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57F347B593014047B2FE5D07F875D958_13</vt:lpwstr>
  </property>
</Properties>
</file>