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463690">
        <w:rPr>
          <w:b/>
          <w:sz w:val="22"/>
          <w:szCs w:val="22"/>
        </w:rPr>
        <w:t xml:space="preserve">160463/2023 </w:t>
      </w:r>
      <w:bookmarkStart w:id="0" w:name="_GoBack"/>
      <w:bookmarkEnd w:id="0"/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BD6BB0" w:rsidP="00BD6BB0">
      <w:pPr>
        <w:jc w:val="center"/>
        <w:rPr>
          <w:b/>
          <w:sz w:val="22"/>
          <w:szCs w:val="22"/>
          <w:lang w:eastAsia="x-none"/>
        </w:rPr>
      </w:pPr>
      <w:r w:rsidRPr="0007433D">
        <w:rPr>
          <w:b/>
          <w:sz w:val="22"/>
          <w:szCs w:val="22"/>
          <w:lang w:eastAsia="x-none"/>
        </w:rPr>
        <w:t xml:space="preserve">Szkolenie </w:t>
      </w:r>
      <w:r w:rsidR="004F4108" w:rsidRPr="0007433D">
        <w:rPr>
          <w:b/>
          <w:sz w:val="22"/>
          <w:szCs w:val="22"/>
          <w:lang w:eastAsia="x-none"/>
        </w:rPr>
        <w:t>„</w:t>
      </w:r>
      <w:r w:rsidR="008A7221" w:rsidRPr="008A7221">
        <w:rPr>
          <w:b/>
          <w:sz w:val="22"/>
          <w:szCs w:val="22"/>
          <w:lang w:eastAsia="x-none"/>
        </w:rPr>
        <w:t>Komputerowe projektowanie z wykorzystaniem platformy SolidWorks</w:t>
      </w:r>
      <w:r w:rsidRPr="0007433D">
        <w:rPr>
          <w:b/>
          <w:sz w:val="22"/>
          <w:szCs w:val="22"/>
          <w:lang w:eastAsia="x-none"/>
        </w:rPr>
        <w:t>”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8A7221">
        <w:trPr>
          <w:cantSplit/>
          <w:trHeight w:val="403"/>
        </w:trPr>
        <w:tc>
          <w:tcPr>
            <w:tcW w:w="2477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8A7221">
        <w:trPr>
          <w:trHeight w:val="920"/>
        </w:trPr>
        <w:tc>
          <w:tcPr>
            <w:tcW w:w="2477" w:type="dxa"/>
          </w:tcPr>
          <w:p w:rsidR="00BD6BB0" w:rsidRPr="0007433D" w:rsidRDefault="00BD6BB0" w:rsidP="008A7221">
            <w:pPr>
              <w:rPr>
                <w:lang w:eastAsia="x-none"/>
              </w:rPr>
            </w:pPr>
            <w:r w:rsidRPr="0007433D">
              <w:rPr>
                <w:lang w:eastAsia="x-none"/>
              </w:rPr>
              <w:t>Szkolenie „</w:t>
            </w:r>
            <w:r w:rsidR="008A7221" w:rsidRPr="008A7221">
              <w:rPr>
                <w:lang w:eastAsia="x-none"/>
              </w:rPr>
              <w:t xml:space="preserve">Komputerowe projektowanie z wykorzystaniem platformy SolidWorks </w:t>
            </w:r>
            <w:r w:rsidRPr="0007433D">
              <w:rPr>
                <w:lang w:eastAsia="x-none"/>
              </w:rPr>
              <w:t>”</w:t>
            </w:r>
          </w:p>
          <w:p w:rsidR="00BD6BB0" w:rsidRPr="00700CFD" w:rsidRDefault="00BD6BB0" w:rsidP="006711C8">
            <w:pPr>
              <w:jc w:val="both"/>
            </w:pP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8A7221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56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>przez 6 miesięcy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</w:t>
      </w:r>
      <w:r w:rsidRPr="002C50D4">
        <w:rPr>
          <w:iCs/>
          <w:sz w:val="24"/>
          <w:szCs w:val="24"/>
        </w:rPr>
        <w:lastRenderedPageBreak/>
        <w:t>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463690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C2AC-812A-4AE8-94C2-C3CB784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12</cp:revision>
  <cp:lastPrinted>2019-02-14T13:24:00Z</cp:lastPrinted>
  <dcterms:created xsi:type="dcterms:W3CDTF">2022-11-04T16:51:00Z</dcterms:created>
  <dcterms:modified xsi:type="dcterms:W3CDTF">2023-02-06T13:28:00Z</dcterms:modified>
</cp:coreProperties>
</file>