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02D7" w14:textId="77777777" w:rsidR="00E3167F" w:rsidRPr="00F84B04" w:rsidRDefault="00E3167F" w:rsidP="00A21D2D">
      <w:pPr>
        <w:spacing w:line="360" w:lineRule="auto"/>
        <w:jc w:val="both"/>
        <w:rPr>
          <w:sz w:val="24"/>
          <w:szCs w:val="24"/>
        </w:rPr>
      </w:pPr>
    </w:p>
    <w:p w14:paraId="7D47F18E" w14:textId="77777777" w:rsidR="004822C9" w:rsidRPr="004822C9" w:rsidRDefault="004822C9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C0AD3BD" w14:textId="77777777" w:rsidR="004822C9" w:rsidRPr="004822C9" w:rsidRDefault="004822C9" w:rsidP="00A21D2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4822C9">
        <w:rPr>
          <w:rFonts w:eastAsiaTheme="minorHAnsi"/>
          <w:b/>
          <w:bCs/>
          <w:color w:val="000000"/>
          <w:sz w:val="24"/>
          <w:szCs w:val="24"/>
          <w:lang w:eastAsia="en-US"/>
        </w:rPr>
        <w:t>OPIS PRZEDMIOTU ZAMÓWIENIA</w:t>
      </w:r>
    </w:p>
    <w:p w14:paraId="5669DCF0" w14:textId="072A06ED" w:rsidR="00A21D2D" w:rsidRPr="00DC4C90" w:rsidRDefault="00F84B04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1. Przedmiotem zamówienia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A21D2D">
        <w:rPr>
          <w:rFonts w:eastAsiaTheme="minorHAnsi"/>
          <w:color w:val="000000"/>
          <w:sz w:val="24"/>
          <w:szCs w:val="24"/>
          <w:lang w:eastAsia="en-US"/>
        </w:rPr>
        <w:t xml:space="preserve">jest szkolenie </w:t>
      </w:r>
      <w:r w:rsidR="006E5CC7">
        <w:rPr>
          <w:rFonts w:eastAsiaTheme="minorHAnsi"/>
          <w:color w:val="000000"/>
          <w:sz w:val="24"/>
          <w:szCs w:val="24"/>
          <w:lang w:eastAsia="en-US"/>
        </w:rPr>
        <w:t xml:space="preserve">z zakresu </w:t>
      </w:r>
      <w:proofErr w:type="spellStart"/>
      <w:r w:rsidR="006E5CC7">
        <w:rPr>
          <w:rFonts w:eastAsiaTheme="minorHAnsi"/>
          <w:color w:val="000000"/>
          <w:sz w:val="24"/>
          <w:szCs w:val="24"/>
          <w:lang w:eastAsia="en-US"/>
        </w:rPr>
        <w:t>tzw</w:t>
      </w:r>
      <w:proofErr w:type="spellEnd"/>
      <w:r w:rsidR="00F46C54" w:rsidRPr="00F46C54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bookmarkStart w:id="0" w:name="_Hlk136280551"/>
      <w:bookmarkStart w:id="1" w:name="_Hlk136280716"/>
      <w:bookmarkStart w:id="2" w:name="_GoBack"/>
      <w:r w:rsidR="00F46C54"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Wprowadzenie do </w:t>
      </w:r>
      <w:proofErr w:type="spellStart"/>
      <w:r w:rsidR="00F46C54" w:rsidRPr="00EC5260">
        <w:rPr>
          <w:rFonts w:eastAsiaTheme="minorHAnsi"/>
          <w:color w:val="000000" w:themeColor="text1"/>
          <w:sz w:val="24"/>
          <w:szCs w:val="24"/>
          <w:lang w:eastAsia="en-US"/>
        </w:rPr>
        <w:t>mindfulness</w:t>
      </w:r>
      <w:proofErr w:type="spellEnd"/>
      <w:r w:rsidR="00F46C54"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 dla nauczycieli akademickich</w:t>
      </w:r>
      <w:bookmarkEnd w:id="1"/>
      <w:bookmarkEnd w:id="2"/>
      <w:r w:rsidR="00F46C54" w:rsidRPr="00DC4C90">
        <w:rPr>
          <w:rFonts w:eastAsiaTheme="minorHAnsi"/>
          <w:sz w:val="24"/>
          <w:szCs w:val="24"/>
          <w:lang w:eastAsia="en-US"/>
        </w:rPr>
        <w:t xml:space="preserve"> </w:t>
      </w:r>
      <w:bookmarkEnd w:id="0"/>
      <w:r w:rsidR="00A21D2D" w:rsidRPr="00DC4C90">
        <w:rPr>
          <w:rFonts w:eastAsiaTheme="minorHAnsi"/>
          <w:sz w:val="24"/>
          <w:szCs w:val="24"/>
          <w:lang w:eastAsia="en-US"/>
        </w:rPr>
        <w:t>realizowan</w:t>
      </w:r>
      <w:r w:rsidR="00A12FCD">
        <w:rPr>
          <w:rFonts w:eastAsiaTheme="minorHAnsi"/>
          <w:sz w:val="24"/>
          <w:szCs w:val="24"/>
          <w:lang w:eastAsia="en-US"/>
        </w:rPr>
        <w:t>e</w:t>
      </w:r>
      <w:r w:rsidR="00A21D2D" w:rsidRPr="00DC4C90">
        <w:rPr>
          <w:rFonts w:eastAsiaTheme="minorHAnsi"/>
          <w:sz w:val="24"/>
          <w:szCs w:val="24"/>
          <w:lang w:eastAsia="en-US"/>
        </w:rPr>
        <w:t xml:space="preserve"> w ramach projektu pt.: „Jeden</w:t>
      </w:r>
      <w:r w:rsidR="00A21D2D">
        <w:rPr>
          <w:rFonts w:eastAsiaTheme="minorHAnsi"/>
          <w:sz w:val="24"/>
          <w:szCs w:val="24"/>
          <w:lang w:eastAsia="en-US"/>
        </w:rPr>
        <w:t xml:space="preserve"> </w:t>
      </w:r>
      <w:r w:rsidR="00A21D2D" w:rsidRPr="00DC4C90">
        <w:rPr>
          <w:rFonts w:eastAsiaTheme="minorHAnsi"/>
          <w:sz w:val="24"/>
          <w:szCs w:val="24"/>
          <w:lang w:eastAsia="en-US"/>
        </w:rPr>
        <w:t>Uniwersytet - Wiele Możliwości. Program Zintegrowany.”. Projekt, a tym samym przedmiot zamówienia jest</w:t>
      </w:r>
      <w:r w:rsidR="00A21D2D">
        <w:rPr>
          <w:rFonts w:eastAsiaTheme="minorHAnsi"/>
          <w:sz w:val="24"/>
          <w:szCs w:val="24"/>
          <w:lang w:eastAsia="en-US"/>
        </w:rPr>
        <w:t xml:space="preserve"> </w:t>
      </w:r>
      <w:r w:rsidR="00A21D2D" w:rsidRPr="00DC4C90">
        <w:rPr>
          <w:rFonts w:eastAsiaTheme="minorHAnsi"/>
          <w:sz w:val="24"/>
          <w:szCs w:val="24"/>
          <w:lang w:eastAsia="en-US"/>
        </w:rPr>
        <w:t>współfinansowanego ze środków Unii Europejskiej w ramach Europejskiego Funduszu Społecznego, Program Operacyjny Wiedza Edukacja Rozwój, Oś priorytetowa: III. Szkolnictwo wyższe dla gospodarki i rozwoju. Działanie: 3.5 Kompleksowe programy szkół wyższych, nr umowy o dofinansowanie POWR.03.05.00-00-Z301/18-00.</w:t>
      </w:r>
    </w:p>
    <w:p w14:paraId="364DD6E1" w14:textId="77777777" w:rsidR="004822C9" w:rsidRPr="004822C9" w:rsidRDefault="006E373A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Szkolenie</w:t>
      </w:r>
      <w:r w:rsidR="004822C9" w:rsidRPr="004822C9">
        <w:rPr>
          <w:rFonts w:eastAsiaTheme="minorHAnsi"/>
          <w:color w:val="000000"/>
          <w:sz w:val="24"/>
          <w:szCs w:val="24"/>
          <w:lang w:eastAsia="en-US"/>
        </w:rPr>
        <w:t xml:space="preserve"> skierowane </w:t>
      </w:r>
      <w:r>
        <w:rPr>
          <w:rFonts w:eastAsiaTheme="minorHAnsi"/>
          <w:color w:val="000000"/>
          <w:sz w:val="24"/>
          <w:szCs w:val="24"/>
          <w:lang w:eastAsia="en-US"/>
        </w:rPr>
        <w:t>jest</w:t>
      </w:r>
      <w:r w:rsidR="004822C9" w:rsidRPr="004822C9">
        <w:rPr>
          <w:rFonts w:eastAsiaTheme="minorHAnsi"/>
          <w:color w:val="000000"/>
          <w:sz w:val="24"/>
          <w:szCs w:val="24"/>
          <w:lang w:eastAsia="en-US"/>
        </w:rPr>
        <w:t xml:space="preserve"> do pracowników </w:t>
      </w:r>
      <w:r w:rsidR="006E5CC7">
        <w:rPr>
          <w:rFonts w:eastAsiaTheme="minorHAnsi"/>
          <w:color w:val="000000"/>
          <w:sz w:val="24"/>
          <w:szCs w:val="24"/>
          <w:lang w:eastAsia="en-US"/>
        </w:rPr>
        <w:t>dydaktycznych i badawczo-dydaktycznych</w:t>
      </w:r>
      <w:r w:rsidR="004822C9" w:rsidRPr="004822C9">
        <w:rPr>
          <w:rFonts w:eastAsiaTheme="minorHAnsi"/>
          <w:color w:val="000000"/>
          <w:sz w:val="24"/>
          <w:szCs w:val="24"/>
          <w:lang w:eastAsia="en-US"/>
        </w:rPr>
        <w:t xml:space="preserve"> Uniwersytetu Śląskiego w Katowicach. </w:t>
      </w:r>
    </w:p>
    <w:p w14:paraId="63393A98" w14:textId="77777777" w:rsidR="004822C9" w:rsidRPr="004822C9" w:rsidRDefault="004822C9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822C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Przez godzinę lekcyjną Zamawiający rozumie 45 minut. </w:t>
      </w:r>
    </w:p>
    <w:p w14:paraId="2589D6A7" w14:textId="77777777" w:rsidR="004822C9" w:rsidRPr="004822C9" w:rsidRDefault="004822C9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822C9">
        <w:rPr>
          <w:rFonts w:eastAsiaTheme="minorHAnsi"/>
          <w:color w:val="000000"/>
          <w:sz w:val="24"/>
          <w:szCs w:val="24"/>
          <w:lang w:eastAsia="en-US"/>
        </w:rPr>
        <w:t xml:space="preserve">W zakres usługi szkoleniowej wchodzi: </w:t>
      </w:r>
    </w:p>
    <w:p w14:paraId="33FC7AB1" w14:textId="77777777" w:rsidR="004822C9" w:rsidRPr="004822C9" w:rsidRDefault="00AC28A8" w:rsidP="00A21D2D">
      <w:pPr>
        <w:autoSpaceDE w:val="0"/>
        <w:autoSpaceDN w:val="0"/>
        <w:adjustRightInd w:val="0"/>
        <w:spacing w:after="49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84B04">
        <w:rPr>
          <w:rFonts w:eastAsiaTheme="minorHAnsi"/>
          <w:color w:val="000000"/>
          <w:sz w:val="24"/>
          <w:szCs w:val="24"/>
          <w:lang w:eastAsia="en-US"/>
        </w:rPr>
        <w:t>a)</w:t>
      </w:r>
      <w:r w:rsidR="004822C9" w:rsidRPr="004822C9">
        <w:rPr>
          <w:rFonts w:eastAsiaTheme="minorHAnsi"/>
          <w:color w:val="000000"/>
          <w:sz w:val="24"/>
          <w:szCs w:val="24"/>
          <w:lang w:eastAsia="en-US"/>
        </w:rPr>
        <w:t xml:space="preserve"> przeprowadzenie szkolenia, </w:t>
      </w:r>
    </w:p>
    <w:p w14:paraId="77FBB0B7" w14:textId="77777777" w:rsidR="004822C9" w:rsidRPr="004822C9" w:rsidRDefault="006E5CC7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</w:t>
      </w:r>
      <w:r w:rsidR="002D322E">
        <w:rPr>
          <w:rFonts w:eastAsiaTheme="minorHAnsi"/>
          <w:color w:val="000000"/>
          <w:sz w:val="24"/>
          <w:szCs w:val="24"/>
          <w:lang w:eastAsia="en-US"/>
        </w:rPr>
        <w:t xml:space="preserve">) </w:t>
      </w:r>
      <w:r w:rsidR="004822C9" w:rsidRPr="004822C9">
        <w:rPr>
          <w:rFonts w:eastAsiaTheme="minorHAnsi"/>
          <w:color w:val="000000"/>
          <w:sz w:val="24"/>
          <w:szCs w:val="24"/>
          <w:lang w:eastAsia="en-US"/>
        </w:rPr>
        <w:t>Wydanie</w:t>
      </w:r>
      <w:r w:rsidR="002D322E">
        <w:rPr>
          <w:rFonts w:eastAsiaTheme="minorHAnsi"/>
          <w:color w:val="000000"/>
          <w:sz w:val="24"/>
          <w:szCs w:val="24"/>
          <w:lang w:eastAsia="en-US"/>
        </w:rPr>
        <w:t xml:space="preserve"> zaświadczeń o ukończeniu szkolenia </w:t>
      </w:r>
    </w:p>
    <w:p w14:paraId="0DB74336" w14:textId="77777777" w:rsidR="004822C9" w:rsidRDefault="006E5CC7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Zakres merytoryczny szkolenia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Mindfulness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6C4289">
        <w:rPr>
          <w:rFonts w:eastAsiaTheme="minorHAnsi"/>
          <w:b/>
          <w:bCs/>
          <w:color w:val="000000"/>
          <w:sz w:val="24"/>
          <w:szCs w:val="24"/>
          <w:lang w:eastAsia="en-US"/>
        </w:rPr>
        <w:t>Based</w:t>
      </w:r>
      <w:proofErr w:type="spellEnd"/>
      <w:r w:rsidR="006C42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6C4289">
        <w:rPr>
          <w:rFonts w:eastAsiaTheme="minorHAnsi"/>
          <w:b/>
          <w:bCs/>
          <w:color w:val="000000"/>
          <w:sz w:val="24"/>
          <w:szCs w:val="24"/>
          <w:lang w:eastAsia="en-US"/>
        </w:rPr>
        <w:t>Reduction</w:t>
      </w:r>
      <w:proofErr w:type="spellEnd"/>
      <w:r w:rsidR="006C42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A12FCD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(MSBR)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obejmuje: </w:t>
      </w:r>
    </w:p>
    <w:p w14:paraId="7991EFF6" w14:textId="77777777" w:rsidR="00F46C54" w:rsidRPr="00EC5260" w:rsidRDefault="00F46C54" w:rsidP="00F46C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- wprowadzenie do pojęcia </w:t>
      </w:r>
      <w:proofErr w:type="spellStart"/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>mindfulness</w:t>
      </w:r>
      <w:proofErr w:type="spellEnd"/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/historia, geneza/</w:t>
      </w:r>
    </w:p>
    <w:p w14:paraId="6EAFA9C0" w14:textId="77777777" w:rsidR="00F46C54" w:rsidRPr="00EC5260" w:rsidRDefault="00F46C54" w:rsidP="00F46C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>- metody redukcji stresu i radzenie sobie ze stresem</w:t>
      </w:r>
    </w:p>
    <w:p w14:paraId="64100E7A" w14:textId="77777777" w:rsidR="00F46C54" w:rsidRPr="00EC5260" w:rsidRDefault="00F46C54" w:rsidP="00F46C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>- uważny ruch jako element dobrostanu</w:t>
      </w:r>
    </w:p>
    <w:p w14:paraId="57085588" w14:textId="77777777" w:rsidR="00F46C54" w:rsidRPr="00EC5260" w:rsidRDefault="00F46C54" w:rsidP="00F46C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- aspekty uważnej komunikacji  </w:t>
      </w:r>
    </w:p>
    <w:p w14:paraId="75C61BDE" w14:textId="4C280F34" w:rsidR="00F46C54" w:rsidRDefault="00F46C54" w:rsidP="00F46C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- rozwijanie elementów inteligencji emocjonalnej w oparciu o </w:t>
      </w:r>
      <w:proofErr w:type="spellStart"/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>mindfulness</w:t>
      </w:r>
      <w:proofErr w:type="spellEnd"/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37DC2BF6" w14:textId="77777777" w:rsidR="00F46C54" w:rsidRPr="00EC5260" w:rsidRDefault="00F46C54" w:rsidP="00F46C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3A7FC63B" w14:textId="77777777" w:rsidR="004822C9" w:rsidRPr="004822C9" w:rsidRDefault="003E1295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Grupa: min. 4 osoby, max</w:t>
      </w:r>
      <w:r w:rsidR="004822C9" w:rsidRPr="004822C9">
        <w:rPr>
          <w:rFonts w:eastAsiaTheme="minorHAnsi"/>
          <w:color w:val="000000"/>
          <w:sz w:val="24"/>
          <w:szCs w:val="24"/>
          <w:lang w:eastAsia="en-US"/>
        </w:rPr>
        <w:t xml:space="preserve"> 1</w:t>
      </w:r>
      <w:r w:rsidR="004822C9" w:rsidRPr="00F84B04">
        <w:rPr>
          <w:rFonts w:eastAsiaTheme="minorHAnsi"/>
          <w:color w:val="000000"/>
          <w:sz w:val="24"/>
          <w:szCs w:val="24"/>
          <w:lang w:eastAsia="en-US"/>
        </w:rPr>
        <w:t>0</w:t>
      </w:r>
      <w:r w:rsidR="004822C9" w:rsidRPr="004822C9">
        <w:rPr>
          <w:rFonts w:eastAsiaTheme="minorHAnsi"/>
          <w:color w:val="000000"/>
          <w:sz w:val="24"/>
          <w:szCs w:val="24"/>
          <w:lang w:eastAsia="en-US"/>
        </w:rPr>
        <w:t xml:space="preserve"> osób </w:t>
      </w:r>
    </w:p>
    <w:p w14:paraId="52E49B27" w14:textId="77777777" w:rsidR="004822C9" w:rsidRPr="004822C9" w:rsidRDefault="004822C9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822C9">
        <w:rPr>
          <w:rFonts w:eastAsiaTheme="minorHAnsi"/>
          <w:color w:val="000000"/>
          <w:sz w:val="24"/>
          <w:szCs w:val="24"/>
          <w:lang w:eastAsia="en-US"/>
        </w:rPr>
        <w:t xml:space="preserve">Liczba grup: </w:t>
      </w:r>
      <w:r w:rsidR="0010723F">
        <w:rPr>
          <w:rFonts w:eastAsiaTheme="minorHAnsi"/>
          <w:color w:val="000000"/>
          <w:sz w:val="24"/>
          <w:szCs w:val="24"/>
          <w:lang w:eastAsia="en-US"/>
        </w:rPr>
        <w:t>2</w:t>
      </w:r>
      <w:r w:rsidRPr="004822C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2720F937" w14:textId="77777777" w:rsidR="004822C9" w:rsidRPr="004822C9" w:rsidRDefault="004822C9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84B04">
        <w:rPr>
          <w:rFonts w:eastAsiaTheme="minorHAnsi"/>
          <w:color w:val="000000"/>
          <w:sz w:val="24"/>
          <w:szCs w:val="24"/>
          <w:lang w:eastAsia="en-US"/>
        </w:rPr>
        <w:t>Liczba godzin na grupę: 24h</w:t>
      </w:r>
    </w:p>
    <w:p w14:paraId="370588D9" w14:textId="2E6EF27F" w:rsidR="00A21D2D" w:rsidRDefault="004822C9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822C9">
        <w:rPr>
          <w:rFonts w:eastAsiaTheme="minorHAnsi"/>
          <w:color w:val="000000"/>
          <w:sz w:val="24"/>
          <w:szCs w:val="24"/>
          <w:lang w:eastAsia="en-US"/>
        </w:rPr>
        <w:t xml:space="preserve">Liczba dni szkolenia: </w:t>
      </w:r>
      <w:r w:rsidR="00F46C54">
        <w:rPr>
          <w:rFonts w:eastAsiaTheme="minorHAnsi"/>
          <w:color w:val="000000"/>
          <w:sz w:val="24"/>
          <w:szCs w:val="24"/>
          <w:lang w:eastAsia="en-US"/>
        </w:rPr>
        <w:t xml:space="preserve">min. </w:t>
      </w:r>
      <w:r w:rsidR="002D322E">
        <w:rPr>
          <w:rFonts w:eastAsiaTheme="minorHAnsi"/>
          <w:color w:val="000000"/>
          <w:sz w:val="24"/>
          <w:szCs w:val="24"/>
          <w:lang w:eastAsia="en-US"/>
        </w:rPr>
        <w:t>3</w:t>
      </w:r>
      <w:r w:rsidRPr="004822C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6A5FCCD0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2. Termin realizacji zamówienia: </w:t>
      </w:r>
    </w:p>
    <w:p w14:paraId="78413B8C" w14:textId="07264FA1" w:rsidR="00AC28A8" w:rsidRPr="00AC28A8" w:rsidRDefault="00AC28A8" w:rsidP="00A21D2D">
      <w:pPr>
        <w:autoSpaceDE w:val="0"/>
        <w:autoSpaceDN w:val="0"/>
        <w:adjustRightInd w:val="0"/>
        <w:spacing w:after="45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a) Wymagany termin realizacji zamówienia w zakresie każdej z części: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od daty zawarcia umowy do </w:t>
      </w:r>
      <w:r w:rsidR="00F84B04" w:rsidRPr="00F84B04">
        <w:rPr>
          <w:rFonts w:eastAsiaTheme="minorHAnsi"/>
          <w:b/>
          <w:bCs/>
          <w:color w:val="000000"/>
          <w:sz w:val="24"/>
          <w:szCs w:val="24"/>
          <w:lang w:eastAsia="en-US"/>
        </w:rPr>
        <w:t>30.</w:t>
      </w:r>
      <w:r w:rsidR="00F46C54">
        <w:rPr>
          <w:rFonts w:eastAsiaTheme="minorHAnsi"/>
          <w:b/>
          <w:bCs/>
          <w:color w:val="000000"/>
          <w:sz w:val="24"/>
          <w:szCs w:val="24"/>
          <w:lang w:eastAsia="en-US"/>
        </w:rPr>
        <w:t>09</w:t>
      </w:r>
      <w:r w:rsidR="00F84B04" w:rsidRPr="00F84B04">
        <w:rPr>
          <w:rFonts w:eastAsiaTheme="minorHAnsi"/>
          <w:b/>
          <w:bCs/>
          <w:color w:val="000000"/>
          <w:sz w:val="24"/>
          <w:szCs w:val="24"/>
          <w:lang w:eastAsia="en-US"/>
        </w:rPr>
        <w:t>.2023 r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. </w:t>
      </w:r>
    </w:p>
    <w:p w14:paraId="799670F4" w14:textId="77777777" w:rsidR="00AC28A8" w:rsidRPr="00AC28A8" w:rsidRDefault="00AC28A8" w:rsidP="00A21D2D">
      <w:pPr>
        <w:autoSpaceDE w:val="0"/>
        <w:autoSpaceDN w:val="0"/>
        <w:adjustRightInd w:val="0"/>
        <w:spacing w:after="45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b) realizacja winna odbywać się zgodnie z harmonogramem przygotowanym przez Zamawiającego po zawarciu umowy i przesłanym do Wykonawcy drogą mailową najpóźniej do 5 dni roboczych przed rozpoczęciem każdego z kursu dla danej grupy. </w:t>
      </w:r>
    </w:p>
    <w:p w14:paraId="1B782DAA" w14:textId="77777777" w:rsidR="00AC28A8" w:rsidRPr="00AC28A8" w:rsidRDefault="00AC28A8" w:rsidP="00A21D2D">
      <w:pPr>
        <w:autoSpaceDE w:val="0"/>
        <w:autoSpaceDN w:val="0"/>
        <w:adjustRightInd w:val="0"/>
        <w:spacing w:after="45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c) Wszystkie szkolenia powinny się odbywać w przedziale pomiędzy 8.00 - 19.00 od poniedziałku do piątku. </w:t>
      </w:r>
    </w:p>
    <w:p w14:paraId="6C7C9152" w14:textId="77777777" w:rsidR="00AC28A8" w:rsidRPr="00AC28A8" w:rsidRDefault="00AC28A8" w:rsidP="00A21D2D">
      <w:pPr>
        <w:autoSpaceDE w:val="0"/>
        <w:autoSpaceDN w:val="0"/>
        <w:adjustRightInd w:val="0"/>
        <w:spacing w:after="45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d) Wykonawca jest zobowiązany dostosować się do zmian harmonogramu wprowadzonych przez Zamawiającego. </w:t>
      </w:r>
    </w:p>
    <w:p w14:paraId="01DFEA55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e) Każdorazowe nieprzeprowadzenie zajęć zgodnie z harmonogramem z przyczyn leżących po stronie Wykonawcy Zamawiający uznaje za niewykonanie przedmiotu umowy. </w:t>
      </w:r>
    </w:p>
    <w:p w14:paraId="062D75F4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3. Miejsce realizacji zamówienia: </w:t>
      </w:r>
    </w:p>
    <w:p w14:paraId="1912D887" w14:textId="77777777" w:rsidR="00AC28A8" w:rsidRPr="00AC28A8" w:rsidRDefault="00A12FCD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Zamawiający </w:t>
      </w:r>
      <w:r w:rsidR="00AC28A8" w:rsidRPr="00AC28A8">
        <w:rPr>
          <w:rFonts w:eastAsiaTheme="minorHAnsi"/>
          <w:color w:val="000000"/>
          <w:sz w:val="24"/>
          <w:szCs w:val="24"/>
          <w:lang w:eastAsia="en-US"/>
        </w:rPr>
        <w:t xml:space="preserve">zapewnia miejsca do realizacji szkolenia.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Szkolenie odbędzie się w kampusie Uniwersytetu Śląskiego w Katowicach.  </w:t>
      </w:r>
    </w:p>
    <w:p w14:paraId="03097713" w14:textId="77777777" w:rsidR="00AC28A8" w:rsidRPr="00F84B04" w:rsidRDefault="00A21D2D" w:rsidP="00A21D2D">
      <w:pPr>
        <w:pStyle w:val="Default"/>
        <w:spacing w:line="360" w:lineRule="auto"/>
        <w:jc w:val="both"/>
        <w:rPr>
          <w:rFonts w:eastAsiaTheme="minorHAnsi"/>
        </w:rPr>
      </w:pPr>
      <w:r w:rsidRPr="00DC4C90">
        <w:rPr>
          <w:rFonts w:eastAsiaTheme="minorHAnsi"/>
        </w:rPr>
        <w:t>Zamawiający dopuszcza realizację szkoleń w formie zdalnej w uzgodnieniu z Zamawiającym, po uprzednim dostarczeniu przez Zamawiającego lub Wykonawcę uzasadnienia przyczyny (w formie pisemnej lub e-mailem).</w:t>
      </w:r>
    </w:p>
    <w:p w14:paraId="1D29B56F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>4. Liczba uczestników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14:paraId="642234E2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Liczba grup oraz maksymalna liczba uczestników zostały określone powyżej, ostateczna liczba uczestników zależeć będzie od liczby osób zainteresowanych udziałem w szkoleniu. Nie można łączyć grup, ani wprowadzać na zajęcia dodatkowych osób niebędących uczestnikami Projektu. Zamawiający zastrzega sobie możliwość rezygnacji ze szkolenia w przypadku nie zebrania się grupy – Wykonawcy nie przysługuje wówczas wynagrodzenie. </w:t>
      </w:r>
      <w:r w:rsidR="00A12FCD">
        <w:rPr>
          <w:rFonts w:eastAsiaTheme="minorHAnsi"/>
          <w:color w:val="000000"/>
          <w:sz w:val="24"/>
          <w:szCs w:val="24"/>
          <w:lang w:eastAsia="en-US"/>
        </w:rPr>
        <w:t xml:space="preserve">Zamawiający gwarantuje wykonanie zamówienia dla jednej grupy. </w:t>
      </w:r>
    </w:p>
    <w:p w14:paraId="0F53BB3A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5. Rekrutacja, informacja oraz organizacja szkolenia: </w:t>
      </w:r>
    </w:p>
    <w:p w14:paraId="1A425845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Za rekrutację na szkolenia odpowiedzialny jest Zamawiający. Zamawiający zobowiązuje się dostarczyć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listę uczestników/uczestniczek szkolenia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oraz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listę rezerwową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najpóźniej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1 dzień roboczy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przed planowanym terminem rozpoczęcia szkolenia. W przypadku niezgłoszenia się uczestniczki/uczestnika na szkolenie do udziału w szkoleniu ma prawo pierwsza osoba z listy rezerwowej. Zamawiający dostarczy Wykonawcy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>wersję elektroniczną wzoru listy obecności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, najpóźniej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na 3 dni robocze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przed planowanym rozpoczęciem pierwszego ze szkoleń, a Wykonawca zobowiązany jest do wydruku listy obecności na zebrania podpisów uczestników na wersji papierowej w każdym dniu szkolenia. Wykonawca będzie gromadzić listy obecności na formularzach przesłanych przez Zamawiającego. Wykonawca zobowiązany jest do przygotowania dla każdego ze szkoleń </w:t>
      </w:r>
      <w:proofErr w:type="spellStart"/>
      <w:r w:rsidRPr="00AC28A8">
        <w:rPr>
          <w:rFonts w:eastAsiaTheme="minorHAnsi"/>
          <w:color w:val="000000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 oraz post testu, którego wzór zostanie przedłożony do akceptacji Zamawiającemu nie później niż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na 5 dni roboczych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przed planowanym rozpoczęciem realizacji szkoleń.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Ostateczna akceptacja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przez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Zamawiającego nadesłanych wzorów musi nastąpić najpóźniej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na 2 dni robocze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przed planowanym rozpoczęciem szkolenia, którego dotyczy. </w:t>
      </w:r>
      <w:proofErr w:type="spellStart"/>
      <w:r w:rsidRPr="00AC28A8">
        <w:rPr>
          <w:rFonts w:eastAsiaTheme="minorHAnsi"/>
          <w:color w:val="000000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 oraz </w:t>
      </w:r>
      <w:proofErr w:type="spellStart"/>
      <w:r w:rsidRPr="00AC28A8">
        <w:rPr>
          <w:rFonts w:eastAsiaTheme="minorHAnsi"/>
          <w:color w:val="000000"/>
          <w:sz w:val="24"/>
          <w:szCs w:val="24"/>
          <w:lang w:eastAsia="en-US"/>
        </w:rPr>
        <w:t>posttesty</w:t>
      </w:r>
      <w:proofErr w:type="spellEnd"/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 mają umożliwić zdiagnozowanie poziomu kompetencji, których dotyczy dane szkolenie, przed i po jego zakończeniu. </w:t>
      </w:r>
    </w:p>
    <w:p w14:paraId="7E410B61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Wykonawca zobowiązany jest do niezwłocznego poinformowania Zamawiającego o niezgłoszeniu się uczestników na szkolenie, przerwaniu szkolenia lub rezygnacji z uczestnictwa oraz każdorazowej nieobecności skierowanych osób na szkolenie, oraz w innych sytuacjach które mają wpływ na ewentualne niezrealizowanie programu zajęć i umowy. </w:t>
      </w:r>
    </w:p>
    <w:p w14:paraId="205E90E9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Wykonawca zobowiązany jest do umożliwienia osobom wskazanym przez Zamawiającego przeprowadzenia w każdym czasie kontroli realizacji zajęć w tym w szczególności ich przebiegu, treści, wykorzystywanych materiałów, frekwencji uczestników oraz prowadzenia wizyt monitorujących. </w:t>
      </w:r>
    </w:p>
    <w:p w14:paraId="66E9FA1B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6. Materiały informacyjne: przygotowanie, oprawa, druk i dystrybucja: </w:t>
      </w:r>
    </w:p>
    <w:p w14:paraId="392CD83E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Wykonawca jest zobowiązany do: </w:t>
      </w:r>
    </w:p>
    <w:p w14:paraId="087094B9" w14:textId="77777777" w:rsidR="00AC28A8" w:rsidRPr="00AC28A8" w:rsidRDefault="00AC28A8" w:rsidP="00A21D2D">
      <w:pPr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1) Przygotowania programu szkolenia i przesłania go drogą mailową do Zamawiającego do 3 dni roboczych od podpisania umowy. </w:t>
      </w:r>
    </w:p>
    <w:p w14:paraId="62063AA5" w14:textId="77777777" w:rsidR="00AC28A8" w:rsidRPr="00AC28A8" w:rsidRDefault="00AC28A8" w:rsidP="00A21D2D">
      <w:pPr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2) Przygotowania materiałów szkoleniowych dostępnych dla każdego uczestnika kursu. Materiały szkoleniowe powinny zostać udostępnione Zamawiającemu w wersji elektronicznej. </w:t>
      </w:r>
    </w:p>
    <w:p w14:paraId="2404CA0C" w14:textId="77777777" w:rsidR="00AC28A8" w:rsidRPr="00AC28A8" w:rsidRDefault="00AC28A8" w:rsidP="00A21D2D">
      <w:pPr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3) Przygotowania wzoru zaświadczenia o udziale w zajęciach, przedłożenia do akceptacji Zmawiającemu w terminie do 1 dnia roboczego przed rozpoczęciem realizacji zajęć, a następnie dostarczenia Zamawiającemu zaświadczeń (1 oryginał dla uczestnika zajęć, 1 kopia dla Zamawiającego potwierdzona za zgodność z oryginałem). </w:t>
      </w:r>
    </w:p>
    <w:p w14:paraId="66C7FCBB" w14:textId="77777777" w:rsidR="00AC28A8" w:rsidRPr="00AC28A8" w:rsidRDefault="00AC28A8" w:rsidP="00A21D2D">
      <w:pPr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4) Przeprowadzenia na zakończenie zajęć ankiety (przygotowanej w wersji elektronicznej przez Zamawiającego i dostarczonej Wykonawcy drogą mailową w terminie do 5 dni roboczych od daty zawarcia umowy) dotyczącej indywidualnej oceny zajęć przez każdego z uczestników. Wykonawca zobowiązany będzie do wydrukowania ankiety, przeprowadzenia jej oraz zebrania i przekazania tych ankiet Zamawiającemu, w terminie do 5 dni roboczych od zakończenia zajęć. Ponadto Wykonawca jest zobowiązany do przygotowania ankiety zbiorczej, której wzór zostanie dostarczony przez Zamawiającego wraz ze wzorem ankiety. </w:t>
      </w:r>
    </w:p>
    <w:p w14:paraId="213791FD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5) Przygotowania </w:t>
      </w:r>
      <w:proofErr w:type="spellStart"/>
      <w:r w:rsidRPr="00AC28A8">
        <w:rPr>
          <w:rFonts w:eastAsiaTheme="minorHAnsi"/>
          <w:color w:val="000000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 testu oraz post testu uwzględniających program oraz zakres merytoryczny zajęć i wydrukowania ich dla wszystkich uczestników. Testy te muszą być imienne, nie anonimowe. </w:t>
      </w:r>
    </w:p>
    <w:p w14:paraId="6BE85AA5" w14:textId="77777777" w:rsidR="00AC28A8" w:rsidRPr="00AC28A8" w:rsidRDefault="00AC28A8" w:rsidP="00A21D2D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6) Powielenia programu zajęć, testów </w:t>
      </w:r>
      <w:proofErr w:type="spellStart"/>
      <w:r w:rsidRPr="00AC28A8">
        <w:rPr>
          <w:rFonts w:eastAsiaTheme="minorHAnsi"/>
          <w:color w:val="000000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 i post oraz ankiety dotyczącej indywidualnej oceny zajęć dla każdego uczestnika i dystrybuowanie ich pośród wszystkich uczestników zajęć w trakcie ich trwania. </w:t>
      </w:r>
    </w:p>
    <w:p w14:paraId="4BEA4D93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7) Na programie, zaświadczeniach, testach </w:t>
      </w:r>
      <w:proofErr w:type="spellStart"/>
      <w:r w:rsidRPr="00AC28A8">
        <w:rPr>
          <w:rFonts w:eastAsiaTheme="minorHAnsi"/>
          <w:color w:val="000000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 i post oraz ankiecie powinna znaleźć się informacja, iż zajęcia współfinansowane są ze środków Unii Europejskiej zgodnie z aktualnymi na dzień przeprowadzenia zajęć Wytycznymi oraz zasadami promocji Projektu. Informacje na temat prawidłowego oznaczenia materiałów i dokumentów dostarczy Zamawiający w terminie nie późniejszym niż 5 dni roboczych od daty zawarcia umowy. </w:t>
      </w:r>
    </w:p>
    <w:p w14:paraId="76AECDF3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7. Dokumentacja związana z realizacją kursów/szkoleń: </w:t>
      </w:r>
    </w:p>
    <w:p w14:paraId="2B1FE368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Wykonawca zobowiązany będzie do przekazania Zamawiającemu dokumentów w terminie </w:t>
      </w:r>
      <w:r w:rsidR="002D322E">
        <w:rPr>
          <w:rFonts w:eastAsiaTheme="minorHAnsi"/>
          <w:b/>
          <w:bCs/>
          <w:color w:val="000000"/>
          <w:sz w:val="24"/>
          <w:szCs w:val="24"/>
          <w:lang w:eastAsia="en-US"/>
        </w:rPr>
        <w:t>do 10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dni roboczych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od dnia zakończenia </w:t>
      </w:r>
      <w:r w:rsidR="002D322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każdego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szkolenia a w szczególności: </w:t>
      </w:r>
    </w:p>
    <w:p w14:paraId="0163D7A4" w14:textId="77777777" w:rsidR="00AC28A8" w:rsidRPr="00AC28A8" w:rsidRDefault="00AC28A8" w:rsidP="00A21D2D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1. Oryginału list obecności, </w:t>
      </w:r>
    </w:p>
    <w:p w14:paraId="6E544D4C" w14:textId="77777777" w:rsidR="00AC28A8" w:rsidRPr="00AC28A8" w:rsidRDefault="00AC28A8" w:rsidP="00A21D2D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2. Oryginałów sprawdzonych testów </w:t>
      </w:r>
      <w:proofErr w:type="spellStart"/>
      <w:r w:rsidRPr="00AC28A8">
        <w:rPr>
          <w:rFonts w:eastAsiaTheme="minorHAnsi"/>
          <w:color w:val="000000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 i post, </w:t>
      </w:r>
    </w:p>
    <w:p w14:paraId="33264895" w14:textId="77777777" w:rsidR="00AC28A8" w:rsidRPr="00AC28A8" w:rsidRDefault="00AC28A8" w:rsidP="00A21D2D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3. Oryginału ankiet oceniających przeprowadzonych wśród uczestników zajęć wraz z ankietą zbiorczą </w:t>
      </w:r>
    </w:p>
    <w:p w14:paraId="5EBB57C4" w14:textId="77777777" w:rsidR="00AC28A8" w:rsidRPr="00AC28A8" w:rsidRDefault="00AC28A8" w:rsidP="00A21D2D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4. Oryginału oraz kopii potwierdzonej za zgodność z oryginałem </w:t>
      </w:r>
      <w:r w:rsidRPr="00AC28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zaświadczeń </w:t>
      </w: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o ukończeniu kursu przez uczestnika. </w:t>
      </w:r>
    </w:p>
    <w:p w14:paraId="5422D9A9" w14:textId="77777777" w:rsidR="00AC28A8" w:rsidRPr="00AC28A8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C28A8">
        <w:rPr>
          <w:rFonts w:eastAsiaTheme="minorHAnsi"/>
          <w:color w:val="000000"/>
          <w:sz w:val="24"/>
          <w:szCs w:val="24"/>
          <w:lang w:eastAsia="en-US"/>
        </w:rPr>
        <w:t xml:space="preserve">5. Jednego kompletu materiałów szkoleniowych, na poczet przekazania ich do archiwum Projektu. </w:t>
      </w:r>
    </w:p>
    <w:p w14:paraId="580511F8" w14:textId="77777777" w:rsidR="00A21D2D" w:rsidRPr="008273E9" w:rsidRDefault="00AC28A8" w:rsidP="00A21D2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4B04">
        <w:rPr>
          <w:rFonts w:eastAsiaTheme="minorHAnsi"/>
          <w:color w:val="000000"/>
          <w:sz w:val="24"/>
          <w:szCs w:val="24"/>
          <w:lang w:eastAsia="en-US"/>
        </w:rPr>
        <w:t>Niedotrzymanie ww. terminu Zamawiający uzna jako nienależyte wykonywanie przedmiotu umowy.</w:t>
      </w:r>
      <w:r w:rsidR="00A21D2D">
        <w:rPr>
          <w:rFonts w:eastAsiaTheme="minorHAnsi"/>
          <w:color w:val="000000"/>
          <w:sz w:val="24"/>
          <w:szCs w:val="24"/>
          <w:lang w:eastAsia="en-US"/>
        </w:rPr>
        <w:br/>
      </w:r>
      <w:r w:rsidR="00A21D2D" w:rsidRPr="00DC4C90">
        <w:rPr>
          <w:rFonts w:eastAsiaTheme="minorHAnsi"/>
          <w:b/>
          <w:sz w:val="24"/>
          <w:szCs w:val="24"/>
          <w:lang w:eastAsia="en-US"/>
        </w:rPr>
        <w:t>8. Prawa autorskie</w:t>
      </w:r>
    </w:p>
    <w:p w14:paraId="558F2E4F" w14:textId="77777777" w:rsidR="00A21D2D" w:rsidRPr="00C97B75" w:rsidRDefault="00A21D2D" w:rsidP="00A21D2D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C97B75">
        <w:rPr>
          <w:sz w:val="24"/>
          <w:szCs w:val="24"/>
        </w:rPr>
        <w:t>Z dniem odbioru przedmiotu umowy Wykonawca przenosi na Zamawiającego, w ramach wynagrodzenia określonego w umowie, autorskie prawa majątkowe do wytworzonych w ramach realizacji niniejszego zamówienia materiałów noszących cechy utworu w rozumieniu przepisów ustawy z dnia 04 lutego 1994 r. o prawie autorskim i prawach pokrewnych. 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70F07705" w14:textId="77777777" w:rsidR="00A21D2D" w:rsidRPr="00C97B75" w:rsidRDefault="00A21D2D" w:rsidP="00A21D2D">
      <w:pPr>
        <w:pStyle w:val="Nagwek3"/>
        <w:keepNext w:val="0"/>
        <w:keepLines w:val="0"/>
        <w:numPr>
          <w:ilvl w:val="0"/>
          <w:numId w:val="19"/>
        </w:numPr>
        <w:spacing w:before="0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utrwalenia i zwielokrotniania w całości lub we fragmentach dowolną techniką, w tym m.in. drukarską, reprograficzną, cyfrową, audiowizualną, na jakichkolwiek nośnikach, bez ograniczeń co do ilości </w:t>
      </w: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i wielkości nakładu, </w:t>
      </w:r>
    </w:p>
    <w:p w14:paraId="5412F15A" w14:textId="77777777" w:rsidR="00A21D2D" w:rsidRPr="00C97B75" w:rsidRDefault="00A21D2D" w:rsidP="00A21D2D">
      <w:pPr>
        <w:pStyle w:val="Nagwek3"/>
        <w:keepNext w:val="0"/>
        <w:keepLines w:val="0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>wprowadzania do pamięci komputera,</w:t>
      </w:r>
    </w:p>
    <w:p w14:paraId="75C1F151" w14:textId="77777777" w:rsidR="00A21D2D" w:rsidRPr="00C97B75" w:rsidRDefault="00A21D2D" w:rsidP="00A21D2D">
      <w:pPr>
        <w:pStyle w:val="Nagwek3"/>
        <w:keepNext w:val="0"/>
        <w:keepLines w:val="0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wprowadzania do obrotu, </w:t>
      </w:r>
    </w:p>
    <w:p w14:paraId="2C53B8A6" w14:textId="77777777" w:rsidR="00A21D2D" w:rsidRPr="00C97B75" w:rsidRDefault="00A21D2D" w:rsidP="00A21D2D">
      <w:pPr>
        <w:pStyle w:val="Nagwek3"/>
        <w:keepNext w:val="0"/>
        <w:keepLines w:val="0"/>
        <w:numPr>
          <w:ilvl w:val="0"/>
          <w:numId w:val="19"/>
        </w:numPr>
        <w:spacing w:before="0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</w:t>
      </w: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w całości lub we fragmentach do pamięci komputera, a także publiczne udostępnianie utworu w taki sposób, aby każdy mógł mieć do niego dostęp w miejscu i w czasie przez siebie wybranym: </w:t>
      </w:r>
    </w:p>
    <w:p w14:paraId="22DF7479" w14:textId="77777777" w:rsidR="00A21D2D" w:rsidRPr="00C97B75" w:rsidRDefault="00A21D2D" w:rsidP="00A21D2D">
      <w:pPr>
        <w:pStyle w:val="Akapitzlist"/>
        <w:numPr>
          <w:ilvl w:val="0"/>
          <w:numId w:val="20"/>
        </w:numPr>
        <w:spacing w:line="360" w:lineRule="auto"/>
        <w:ind w:left="1135" w:hanging="284"/>
        <w:jc w:val="both"/>
        <w:rPr>
          <w:color w:val="000000" w:themeColor="text1"/>
          <w:sz w:val="24"/>
          <w:szCs w:val="24"/>
        </w:rPr>
      </w:pPr>
      <w:r w:rsidRPr="00C97B75">
        <w:rPr>
          <w:color w:val="000000" w:themeColor="text1"/>
          <w:sz w:val="24"/>
          <w:szCs w:val="24"/>
        </w:rPr>
        <w:t xml:space="preserve">sieć – zwłaszcza strony internetowe Zamawiającego, </w:t>
      </w:r>
    </w:p>
    <w:p w14:paraId="71841A53" w14:textId="77777777" w:rsidR="00A21D2D" w:rsidRPr="00C97B75" w:rsidRDefault="00A21D2D" w:rsidP="00A21D2D">
      <w:pPr>
        <w:pStyle w:val="Akapitzlist"/>
        <w:numPr>
          <w:ilvl w:val="0"/>
          <w:numId w:val="20"/>
        </w:numPr>
        <w:spacing w:line="360" w:lineRule="auto"/>
        <w:ind w:left="1135" w:hanging="284"/>
        <w:jc w:val="both"/>
        <w:rPr>
          <w:color w:val="000000" w:themeColor="text1"/>
          <w:sz w:val="24"/>
          <w:szCs w:val="24"/>
        </w:rPr>
      </w:pPr>
      <w:r w:rsidRPr="00C97B75">
        <w:rPr>
          <w:color w:val="000000" w:themeColor="text1"/>
          <w:sz w:val="24"/>
          <w:szCs w:val="24"/>
        </w:rPr>
        <w:t xml:space="preserve">prasa – zwłaszcza „Gazeta Uniwersytecka UŚ”, </w:t>
      </w:r>
    </w:p>
    <w:p w14:paraId="73F2D038" w14:textId="77777777" w:rsidR="00A21D2D" w:rsidRPr="00C97B75" w:rsidRDefault="00A21D2D" w:rsidP="00A21D2D">
      <w:pPr>
        <w:pStyle w:val="Akapitzlist"/>
        <w:numPr>
          <w:ilvl w:val="0"/>
          <w:numId w:val="20"/>
        </w:numPr>
        <w:spacing w:line="360" w:lineRule="auto"/>
        <w:ind w:left="1135" w:hanging="284"/>
        <w:jc w:val="both"/>
        <w:rPr>
          <w:color w:val="000000" w:themeColor="text1"/>
          <w:sz w:val="24"/>
          <w:szCs w:val="24"/>
        </w:rPr>
      </w:pPr>
      <w:r w:rsidRPr="00C97B75">
        <w:rPr>
          <w:color w:val="000000" w:themeColor="text1"/>
          <w:sz w:val="24"/>
          <w:szCs w:val="24"/>
        </w:rPr>
        <w:t xml:space="preserve">czasopisma i publicystyka dotycząca Zamawiającego, </w:t>
      </w:r>
    </w:p>
    <w:p w14:paraId="452AEE1A" w14:textId="77777777" w:rsidR="00A21D2D" w:rsidRPr="00C97B75" w:rsidRDefault="00A21D2D" w:rsidP="00A21D2D">
      <w:pPr>
        <w:pStyle w:val="Nagwek3"/>
        <w:keepNext w:val="0"/>
        <w:keepLines w:val="0"/>
        <w:numPr>
          <w:ilvl w:val="0"/>
          <w:numId w:val="19"/>
        </w:numPr>
        <w:spacing w:before="0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>udzielania licencji na wykorzystanie,</w:t>
      </w:r>
    </w:p>
    <w:p w14:paraId="1AFD3BBB" w14:textId="77777777" w:rsidR="00A21D2D" w:rsidRPr="00C97B75" w:rsidRDefault="00A21D2D" w:rsidP="00A21D2D">
      <w:pPr>
        <w:pStyle w:val="Nagwek3"/>
        <w:keepNext w:val="0"/>
        <w:keepLines w:val="0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>wprowadzania poprawek, zmian, modyfikacji, uzupełnień kontynuacji lub wykorzystania dokumentacji przez osoby trzecie.</w:t>
      </w:r>
    </w:p>
    <w:p w14:paraId="79B9419C" w14:textId="77777777" w:rsidR="00F46C54" w:rsidRPr="006D0D34" w:rsidRDefault="00F46C54" w:rsidP="00F46C54">
      <w:pPr>
        <w:pStyle w:val="Nagwek2"/>
        <w:keepLines w:val="0"/>
        <w:numPr>
          <w:ilvl w:val="0"/>
          <w:numId w:val="26"/>
        </w:numPr>
        <w:spacing w:before="12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D0D34">
        <w:rPr>
          <w:rFonts w:ascii="Times New Roman" w:hAnsi="Times New Roman" w:cs="Times New Roman"/>
          <w:color w:val="auto"/>
          <w:sz w:val="24"/>
          <w:szCs w:val="24"/>
          <w:u w:val="single"/>
        </w:rPr>
        <w:t>Warunki udziału w postępowaniu:</w:t>
      </w:r>
    </w:p>
    <w:p w14:paraId="5316FED9" w14:textId="77777777" w:rsidR="00F46C54" w:rsidRPr="002E0011" w:rsidRDefault="00F46C54" w:rsidP="00F46C54"/>
    <w:p w14:paraId="343BAA5E" w14:textId="77777777" w:rsidR="00F46C54" w:rsidRPr="006D0D34" w:rsidRDefault="00F46C54" w:rsidP="00F46C54">
      <w:pPr>
        <w:pStyle w:val="Akapitzlist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ind w:left="357" w:hanging="357"/>
        <w:jc w:val="both"/>
        <w:rPr>
          <w:sz w:val="24"/>
          <w:lang w:val="pl-PL"/>
        </w:rPr>
      </w:pPr>
      <w:r w:rsidRPr="006D0D34">
        <w:rPr>
          <w:sz w:val="24"/>
          <w:szCs w:val="24"/>
          <w:lang w:val="pl-PL"/>
        </w:rPr>
        <w:t>W</w:t>
      </w:r>
      <w:r w:rsidRPr="006D0D34">
        <w:rPr>
          <w:sz w:val="24"/>
          <w:lang w:val="pl-PL"/>
        </w:rPr>
        <w:t>ykonawca, w celu realizacji przedmiotu zamówienia zapewni, co najmniej jedną osobę, która łącznie posiada:</w:t>
      </w:r>
    </w:p>
    <w:p w14:paraId="7003A253" w14:textId="77777777" w:rsidR="00F46C54" w:rsidRPr="006D0D34" w:rsidRDefault="00F46C54" w:rsidP="00F46C54">
      <w:pPr>
        <w:pStyle w:val="Akapitzlist"/>
        <w:numPr>
          <w:ilvl w:val="0"/>
          <w:numId w:val="22"/>
        </w:numPr>
        <w:spacing w:line="360" w:lineRule="auto"/>
        <w:ind w:hanging="645"/>
        <w:rPr>
          <w:rFonts w:eastAsia="Calibri"/>
          <w:sz w:val="24"/>
          <w:szCs w:val="24"/>
        </w:rPr>
      </w:pPr>
      <w:r w:rsidRPr="006D0D34">
        <w:rPr>
          <w:sz w:val="24"/>
          <w:szCs w:val="24"/>
        </w:rPr>
        <w:t xml:space="preserve"> wykształcenie </w:t>
      </w:r>
      <w:proofErr w:type="spellStart"/>
      <w:r w:rsidRPr="006D0D34">
        <w:rPr>
          <w:sz w:val="24"/>
          <w:szCs w:val="24"/>
        </w:rPr>
        <w:t>wyższe</w:t>
      </w:r>
      <w:proofErr w:type="spellEnd"/>
      <w:r w:rsidRPr="006D0D34">
        <w:rPr>
          <w:sz w:val="24"/>
          <w:szCs w:val="24"/>
        </w:rPr>
        <w:t xml:space="preserve">; </w:t>
      </w:r>
    </w:p>
    <w:p w14:paraId="21B18466" w14:textId="2CF8F598" w:rsidR="00F46C54" w:rsidRPr="00F46C54" w:rsidRDefault="00F46C54" w:rsidP="00F46C54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sz w:val="24"/>
          <w:szCs w:val="24"/>
        </w:rPr>
      </w:pPr>
      <w:r w:rsidRPr="006D0D34">
        <w:t xml:space="preserve">  </w:t>
      </w:r>
      <w:r w:rsidRPr="00F46C54">
        <w:rPr>
          <w:sz w:val="24"/>
          <w:szCs w:val="24"/>
        </w:rPr>
        <w:t>w ciągu ostatnich trzech lat przed upływem terminu składania ofert przeprowadziła co najmniej dwa szkolenia z zakresu</w:t>
      </w:r>
      <w:r w:rsidRPr="00F46C54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6C54">
        <w:rPr>
          <w:rFonts w:eastAsiaTheme="minorHAnsi"/>
          <w:iCs/>
          <w:sz w:val="24"/>
          <w:szCs w:val="24"/>
          <w:lang w:eastAsia="en-US"/>
        </w:rPr>
        <w:t>mindfulness</w:t>
      </w:r>
      <w:proofErr w:type="spellEnd"/>
      <w:r w:rsidRPr="00F46C54">
        <w:rPr>
          <w:rFonts w:eastAsiaTheme="minorHAnsi"/>
          <w:iCs/>
          <w:sz w:val="24"/>
          <w:szCs w:val="24"/>
          <w:lang w:eastAsia="en-US"/>
        </w:rPr>
        <w:t>.</w:t>
      </w:r>
    </w:p>
    <w:p w14:paraId="3869A272" w14:textId="77777777" w:rsidR="00F46C54" w:rsidRPr="00F46C54" w:rsidRDefault="00F46C54" w:rsidP="00F46C54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</w:p>
    <w:p w14:paraId="4789C309" w14:textId="77777777" w:rsidR="00F46C54" w:rsidRPr="006D0D34" w:rsidRDefault="00F46C54" w:rsidP="00F46C54">
      <w:pPr>
        <w:spacing w:line="276" w:lineRule="auto"/>
        <w:jc w:val="both"/>
        <w:rPr>
          <w:sz w:val="24"/>
          <w:szCs w:val="22"/>
        </w:rPr>
      </w:pPr>
      <w:r w:rsidRPr="006D0D34">
        <w:rPr>
          <w:sz w:val="24"/>
          <w:szCs w:val="22"/>
        </w:rPr>
        <w:t>Zamawiający zastrzega sobie możliwość wezwania Wykonawców do okazania dokumentów potwierdzających spełnienie ww. warunków na każdym etapie postępowania.</w:t>
      </w:r>
    </w:p>
    <w:p w14:paraId="7FE93811" w14:textId="77777777" w:rsidR="000F5A4F" w:rsidRPr="00F84B04" w:rsidRDefault="000F5A4F" w:rsidP="00A21D2D">
      <w:pPr>
        <w:spacing w:line="360" w:lineRule="auto"/>
        <w:rPr>
          <w:sz w:val="24"/>
          <w:szCs w:val="24"/>
        </w:rPr>
      </w:pPr>
    </w:p>
    <w:sectPr w:rsidR="000F5A4F" w:rsidRPr="00F84B04" w:rsidSect="00E3167F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69DC" w14:textId="77777777" w:rsidR="00F22082" w:rsidRDefault="00F22082" w:rsidP="00C57F37">
      <w:r>
        <w:separator/>
      </w:r>
    </w:p>
  </w:endnote>
  <w:endnote w:type="continuationSeparator" w:id="0">
    <w:p w14:paraId="613B54DA" w14:textId="77777777" w:rsidR="00F22082" w:rsidRDefault="00F22082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F22082" w:rsidRPr="00330722" w14:paraId="1F68018B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A1C0228" w14:textId="77777777" w:rsidR="00F22082" w:rsidRPr="00330722" w:rsidRDefault="00F22082" w:rsidP="00F22082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3F8B72C0" w14:textId="77777777" w:rsidR="00F22082" w:rsidRPr="00330722" w:rsidRDefault="00F22082" w:rsidP="00F22082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63BE0EC2" w14:textId="77777777" w:rsidR="00F22082" w:rsidRPr="00330722" w:rsidRDefault="00F22082" w:rsidP="00F22082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166F43F" wp14:editId="05B4DBEC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0D490E9B" w14:textId="77777777" w:rsidR="00F22082" w:rsidRPr="00330722" w:rsidRDefault="00F22082" w:rsidP="00F22082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46C219E3" w14:textId="77777777" w:rsidR="00F22082" w:rsidRPr="00330722" w:rsidRDefault="00F22082" w:rsidP="00F22082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740FF06F" w14:textId="77777777" w:rsidR="00F22082" w:rsidRPr="00C57F37" w:rsidRDefault="00F22082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DACA" w14:textId="77777777" w:rsidR="00F22082" w:rsidRDefault="00F22082" w:rsidP="00C57F37">
      <w:r>
        <w:separator/>
      </w:r>
    </w:p>
  </w:footnote>
  <w:footnote w:type="continuationSeparator" w:id="0">
    <w:p w14:paraId="692867E6" w14:textId="77777777" w:rsidR="00F22082" w:rsidRDefault="00F22082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043C" w14:textId="77777777" w:rsidR="00F22082" w:rsidRDefault="00F22082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3390B5B" wp14:editId="1E758E55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5550" w14:textId="77777777" w:rsidR="00F22082" w:rsidRPr="008E7DD8" w:rsidRDefault="00F22082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1EE2186A" wp14:editId="62CF6390">
          <wp:extent cx="6696710" cy="535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3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DA8C5" w14:textId="77777777" w:rsidR="00F22082" w:rsidRPr="008E7DD8" w:rsidRDefault="00F22082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76044B7" w14:textId="77777777" w:rsidR="00F22082" w:rsidRPr="00C57F37" w:rsidRDefault="00F46C54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492B68F9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color w:val="000000"/>
        <w:position w:val="0"/>
        <w:sz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 w15:restartNumberingAfterBreak="0">
    <w:nsid w:val="15F16A6E"/>
    <w:multiLevelType w:val="multilevel"/>
    <w:tmpl w:val="84D205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FB5B2B"/>
    <w:multiLevelType w:val="hybridMultilevel"/>
    <w:tmpl w:val="7C425A38"/>
    <w:lvl w:ilvl="0" w:tplc="1DAEE184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127FD"/>
    <w:multiLevelType w:val="hybridMultilevel"/>
    <w:tmpl w:val="9B382864"/>
    <w:lvl w:ilvl="0" w:tplc="4B489AA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5964E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108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40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5E40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6E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C6D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3A65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567C"/>
    <w:multiLevelType w:val="hybridMultilevel"/>
    <w:tmpl w:val="1526B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D7812"/>
    <w:multiLevelType w:val="hybridMultilevel"/>
    <w:tmpl w:val="EF10BCD2"/>
    <w:lvl w:ilvl="0" w:tplc="63C6252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 w15:restartNumberingAfterBreak="0">
    <w:nsid w:val="6C961716"/>
    <w:multiLevelType w:val="hybridMultilevel"/>
    <w:tmpl w:val="F482E4D8"/>
    <w:numStyleLink w:val="Lista51"/>
  </w:abstractNum>
  <w:abstractNum w:abstractNumId="21" w15:restartNumberingAfterBreak="0">
    <w:nsid w:val="71FA4DF9"/>
    <w:multiLevelType w:val="hybridMultilevel"/>
    <w:tmpl w:val="32C28D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4A82192"/>
    <w:multiLevelType w:val="hybridMultilevel"/>
    <w:tmpl w:val="161C8CB4"/>
    <w:lvl w:ilvl="0" w:tplc="9B904DD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E752CE"/>
    <w:multiLevelType w:val="hybridMultilevel"/>
    <w:tmpl w:val="F482E4D8"/>
    <w:styleLink w:val="Lista51"/>
    <w:lvl w:ilvl="0" w:tplc="B3DECF46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9C6CE8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5BCE96A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A27E50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E67674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3E4BEDC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9A266A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CA4218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1A2F09A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77F40F10"/>
    <w:multiLevelType w:val="hybridMultilevel"/>
    <w:tmpl w:val="236421CA"/>
    <w:lvl w:ilvl="0" w:tplc="AC108E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25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9"/>
  </w:num>
  <w:num w:numId="16">
    <w:abstractNumId w:val="18"/>
  </w:num>
  <w:num w:numId="17">
    <w:abstractNumId w:val="14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  <w:lvl w:ilvl="0" w:tplc="782EE22C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80EA5F6">
        <w:start w:val="1"/>
        <w:numFmt w:val="decimal"/>
        <w:lvlText w:val=""/>
        <w:lvlJc w:val="left"/>
      </w:lvl>
    </w:lvlOverride>
    <w:lvlOverride w:ilvl="2">
      <w:startOverride w:val="1"/>
      <w:lvl w:ilvl="2" w:tplc="3F40FC64">
        <w:start w:val="1"/>
        <w:numFmt w:val="decimal"/>
        <w:lvlText w:val=""/>
        <w:lvlJc w:val="left"/>
      </w:lvl>
    </w:lvlOverride>
    <w:lvlOverride w:ilvl="3">
      <w:startOverride w:val="1"/>
      <w:lvl w:ilvl="3" w:tplc="4F4ED24E">
        <w:start w:val="1"/>
        <w:numFmt w:val="decimal"/>
        <w:lvlText w:val=""/>
        <w:lvlJc w:val="left"/>
      </w:lvl>
    </w:lvlOverride>
    <w:lvlOverride w:ilvl="4">
      <w:startOverride w:val="1"/>
      <w:lvl w:ilvl="4" w:tplc="AB545186">
        <w:start w:val="1"/>
        <w:numFmt w:val="decimal"/>
        <w:lvlText w:val=""/>
        <w:lvlJc w:val="left"/>
      </w:lvl>
    </w:lvlOverride>
    <w:lvlOverride w:ilvl="5">
      <w:startOverride w:val="1"/>
      <w:lvl w:ilvl="5" w:tplc="077ED78E">
        <w:start w:val="1"/>
        <w:numFmt w:val="decimal"/>
        <w:lvlText w:val=""/>
        <w:lvlJc w:val="left"/>
      </w:lvl>
    </w:lvlOverride>
    <w:lvlOverride w:ilvl="6">
      <w:startOverride w:val="1"/>
      <w:lvl w:ilvl="6" w:tplc="09A8B654">
        <w:start w:val="1"/>
        <w:numFmt w:val="decimal"/>
        <w:lvlText w:val=""/>
        <w:lvlJc w:val="left"/>
      </w:lvl>
    </w:lvlOverride>
    <w:lvlOverride w:ilvl="7">
      <w:startOverride w:val="1"/>
      <w:lvl w:ilvl="7" w:tplc="5FBE72EA">
        <w:start w:val="1"/>
        <w:numFmt w:val="decimal"/>
        <w:lvlText w:val=""/>
        <w:lvlJc w:val="left"/>
      </w:lvl>
    </w:lvlOverride>
    <w:lvlOverride w:ilvl="8">
      <w:startOverride w:val="1"/>
      <w:lvl w:ilvl="8" w:tplc="E3A01DEC">
        <w:start w:val="1"/>
        <w:numFmt w:val="decimal"/>
        <w:lvlText w:val=""/>
        <w:lvlJc w:val="left"/>
      </w:lvl>
    </w:lvlOverride>
  </w:num>
  <w:num w:numId="23">
    <w:abstractNumId w:val="20"/>
    <w:lvlOverride w:ilvl="0">
      <w:lvl w:ilvl="0" w:tplc="782EE22C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80EA5F6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F40FC64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F4ED24E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B545186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77ED78E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9A8B654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FBE72EA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11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3A01DEC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8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">
    <w:abstractNumId w:val="23"/>
  </w:num>
  <w:num w:numId="25">
    <w:abstractNumId w:val="2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96ED8"/>
    <w:rsid w:val="000F5A4F"/>
    <w:rsid w:val="00105CFF"/>
    <w:rsid w:val="0010723F"/>
    <w:rsid w:val="001208F3"/>
    <w:rsid w:val="001B5A49"/>
    <w:rsid w:val="001D2976"/>
    <w:rsid w:val="00231238"/>
    <w:rsid w:val="002318E6"/>
    <w:rsid w:val="002D322E"/>
    <w:rsid w:val="003E1295"/>
    <w:rsid w:val="00466B26"/>
    <w:rsid w:val="004822C9"/>
    <w:rsid w:val="004D2332"/>
    <w:rsid w:val="004D2E28"/>
    <w:rsid w:val="00546E6F"/>
    <w:rsid w:val="005A3A40"/>
    <w:rsid w:val="005D6988"/>
    <w:rsid w:val="00610C11"/>
    <w:rsid w:val="006152E0"/>
    <w:rsid w:val="006254DF"/>
    <w:rsid w:val="00653319"/>
    <w:rsid w:val="006B236A"/>
    <w:rsid w:val="006B385A"/>
    <w:rsid w:val="006C4289"/>
    <w:rsid w:val="006E373A"/>
    <w:rsid w:val="006E5CC7"/>
    <w:rsid w:val="00750683"/>
    <w:rsid w:val="00767D65"/>
    <w:rsid w:val="007A0B09"/>
    <w:rsid w:val="007F126E"/>
    <w:rsid w:val="00863082"/>
    <w:rsid w:val="00887374"/>
    <w:rsid w:val="00951FEB"/>
    <w:rsid w:val="009827B0"/>
    <w:rsid w:val="009A6FF2"/>
    <w:rsid w:val="009C36B2"/>
    <w:rsid w:val="00A12FCD"/>
    <w:rsid w:val="00A21D2D"/>
    <w:rsid w:val="00A61D9D"/>
    <w:rsid w:val="00AB555B"/>
    <w:rsid w:val="00AC28A8"/>
    <w:rsid w:val="00B93A33"/>
    <w:rsid w:val="00C05177"/>
    <w:rsid w:val="00C57F37"/>
    <w:rsid w:val="00C641AC"/>
    <w:rsid w:val="00CE461A"/>
    <w:rsid w:val="00CE467D"/>
    <w:rsid w:val="00D242E5"/>
    <w:rsid w:val="00DF746A"/>
    <w:rsid w:val="00E154D9"/>
    <w:rsid w:val="00E3167F"/>
    <w:rsid w:val="00E9142A"/>
    <w:rsid w:val="00EB0879"/>
    <w:rsid w:val="00EB30C6"/>
    <w:rsid w:val="00ED01F2"/>
    <w:rsid w:val="00F10C82"/>
    <w:rsid w:val="00F1629D"/>
    <w:rsid w:val="00F22082"/>
    <w:rsid w:val="00F46C54"/>
    <w:rsid w:val="00F84B04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04DF7C5C"/>
  <w15:docId w15:val="{57F7542F-C6ED-405A-9AF9-A5463184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1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,lp1"/>
    <w:basedOn w:val="Normalny"/>
    <w:link w:val="AkapitzlistZnak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6B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9C36B2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9C36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rsid w:val="005A3A40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A3A4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A3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5A3A4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qFormat/>
    <w:rsid w:val="007F126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Jasnalistaakcent1">
    <w:name w:val="Light List Accent 1"/>
    <w:basedOn w:val="Standardowy"/>
    <w:uiPriority w:val="61"/>
    <w:rsid w:val="007F126E"/>
    <w:pPr>
      <w:suppressAutoHyphens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7F126E"/>
    <w:pPr>
      <w:spacing w:before="100" w:beforeAutospacing="1" w:after="100" w:afterAutospacing="1"/>
    </w:pPr>
    <w:rPr>
      <w:sz w:val="24"/>
      <w:szCs w:val="24"/>
    </w:rPr>
  </w:style>
  <w:style w:type="numbering" w:customStyle="1" w:styleId="WWNum23">
    <w:name w:val="WWNum23"/>
    <w:basedOn w:val="Bezlisty"/>
    <w:rsid w:val="00CE461A"/>
    <w:pPr>
      <w:numPr>
        <w:numId w:val="15"/>
      </w:numPr>
    </w:pPr>
  </w:style>
  <w:style w:type="paragraph" w:customStyle="1" w:styleId="Tekstwstpniesformatowany">
    <w:name w:val="Tekst wstępnie sformatowany"/>
    <w:basedOn w:val="Normalny"/>
    <w:rsid w:val="00CE461A"/>
    <w:pPr>
      <w:widowControl w:val="0"/>
      <w:suppressAutoHyphens/>
    </w:pPr>
    <w:rPr>
      <w:rFonts w:ascii="Courier New" w:eastAsia="NSimSun" w:hAnsi="Courier New" w:cs="Courier New"/>
      <w:kern w:val="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D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C4289"/>
    <w:rPr>
      <w:i/>
      <w:iCs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"/>
    <w:link w:val="Akapitzlist"/>
    <w:qFormat/>
    <w:locked/>
    <w:rsid w:val="00F46C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rsid w:val="00F46C54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pl-PL"/>
    </w:rPr>
  </w:style>
  <w:style w:type="numbering" w:customStyle="1" w:styleId="Lista51">
    <w:name w:val="Lista 51"/>
    <w:rsid w:val="00F46C5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44C3-0993-431B-B9B3-24C6AAEB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Elżbieta Moczulska</cp:lastModifiedBy>
  <cp:revision>3</cp:revision>
  <cp:lastPrinted>2023-03-15T13:47:00Z</cp:lastPrinted>
  <dcterms:created xsi:type="dcterms:W3CDTF">2023-05-17T07:40:00Z</dcterms:created>
  <dcterms:modified xsi:type="dcterms:W3CDTF">2023-05-29T17:25:00Z</dcterms:modified>
</cp:coreProperties>
</file>