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9072"/>
        </w:tabs>
        <w:spacing w:after="0" w:line="360" w:lineRule="auto"/>
        <w:outlineLvl w:val="0"/>
        <w:rPr>
          <w:rFonts w:ascii="Gill Sans MT" w:hAnsi="Gill Sans MT" w:eastAsia="Times New Roman"/>
          <w:b/>
          <w:sz w:val="32"/>
          <w:szCs w:val="32"/>
        </w:rPr>
      </w:pPr>
      <w:r>
        <w:rPr>
          <w:rFonts w:ascii="Gill Sans MT" w:hAnsi="Gill Sans MT" w:eastAsia="Times New Roman"/>
          <w:b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10160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62" o:spid="_x0000_s1026" o:spt="20" style="position:absolute;left:0pt;margin-left:1.85pt;margin-top:0.8pt;height:0pt;width:467.25pt;z-index:251659264;mso-width-relative:page;mso-height-relative:page;" filled="f" stroked="t" coordsize="21600,21600" o:gfxdata="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8Afz1AAAAAUBAAAPAAAAAAAAAAEAIAAAACIAAABkcnMvZG93bnJldi54bWxQSwEC&#10;FAAUAAAACACHTuJAJdY8qPgBAADtAwAADgAAAAAAAAABACAAAAAjAQAAZHJzL2Uyb0RvYy54bWxQ&#10;SwUGAAAAAAYABgBZAQAAj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60" w:lineRule="auto"/>
        <w:jc w:val="center"/>
        <w:outlineLvl w:val="0"/>
        <w:rPr>
          <w:rFonts w:ascii="Gill Sans MT" w:hAnsi="Gill Sans MT" w:eastAsia="Times New Roman"/>
          <w:b/>
          <w:sz w:val="32"/>
          <w:szCs w:val="32"/>
        </w:rPr>
      </w:pPr>
      <w:r>
        <w:rPr>
          <w:rFonts w:ascii="Gill Sans MT" w:hAnsi="Gill Sans MT" w:eastAsia="Times New Roman"/>
          <w:b/>
          <w:sz w:val="32"/>
          <w:szCs w:val="32"/>
        </w:rPr>
        <w:t>Ogłoszenie o zamiarze udzielenia zamówienia</w:t>
      </w:r>
    </w:p>
    <w:p>
      <w:pPr>
        <w:spacing w:after="0" w:line="360" w:lineRule="auto"/>
        <w:jc w:val="center"/>
        <w:outlineLvl w:val="0"/>
        <w:rPr>
          <w:rFonts w:ascii="Gill Sans MT" w:hAnsi="Gill Sans MT" w:eastAsia="Times New Roman"/>
          <w:sz w:val="22"/>
        </w:rPr>
      </w:pPr>
      <w:r>
        <w:rPr>
          <w:rFonts w:ascii="Gill Sans MT" w:hAnsi="Gill Sans MT" w:eastAsia="Times New Roman"/>
          <w:sz w:val="22"/>
        </w:rPr>
        <w:t xml:space="preserve">obligatoryjne dla postępowania prowadzonego z wyłączeniem przepisów ustawy – Prawo zamówień publicznych o wartości </w:t>
      </w:r>
      <w:r>
        <w:rPr>
          <w:rFonts w:ascii="Gill Sans MT" w:hAnsi="Gill Sans MT" w:eastAsia="Times New Roman"/>
          <w:b/>
          <w:sz w:val="22"/>
        </w:rPr>
        <w:t>wyższej niż 50 000 zł do 130 000 zł</w:t>
      </w:r>
      <w:r>
        <w:rPr>
          <w:rFonts w:ascii="Gill Sans MT" w:hAnsi="Gill Sans MT" w:eastAsia="Times New Roman"/>
          <w:sz w:val="22"/>
        </w:rPr>
        <w:t xml:space="preserve"> p.n.:</w:t>
      </w:r>
    </w:p>
    <w:p>
      <w:pPr>
        <w:spacing w:after="0" w:line="24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="Gill Sans MT" w:hAnsi="Gill Sans MT" w:eastAsia="Times New Roman"/>
          <w:sz w:val="22"/>
        </w:rPr>
        <w:t xml:space="preserve">             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  <w:bookmarkStart w:id="1" w:name="_GoBack"/>
      <w:r>
        <w:rPr>
          <w:rFonts w:asciiTheme="minorHAnsi" w:hAnsiTheme="minorHAnsi" w:cstheme="minorBidi"/>
          <w:b/>
          <w:bCs/>
          <w:sz w:val="28"/>
          <w:szCs w:val="28"/>
        </w:rPr>
        <w:t xml:space="preserve">Wykonanie okresowych przeglądów instalacji i urządzeń gazowych, </w:t>
      </w:r>
    </w:p>
    <w:p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tj. dwóch przeglądów w 2024r i 2025r oraz jednego w 2026r.</w:t>
      </w:r>
    </w:p>
    <w:bookmarkEnd w:id="1"/>
    <w:p>
      <w:pPr>
        <w:spacing w:after="0" w:line="24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                           </w:t>
      </w:r>
    </w:p>
    <w:p>
      <w:pPr>
        <w:spacing w:after="0" w:line="240" w:lineRule="auto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                          </w:t>
      </w:r>
      <w:r>
        <w:rPr>
          <w:rFonts w:asciiTheme="minorHAnsi" w:hAnsiTheme="minorHAnsi" w:cstheme="minorBidi"/>
          <w:sz w:val="22"/>
        </w:rPr>
        <w:t xml:space="preserve">Nr sprawy: </w:t>
      </w:r>
      <w:r>
        <w:rPr>
          <w:rFonts w:asciiTheme="minorHAnsi" w:hAnsiTheme="minorHAnsi" w:cstheme="minorBidi"/>
          <w:b/>
          <w:sz w:val="28"/>
          <w:szCs w:val="28"/>
        </w:rPr>
        <w:t>DGN.2250.44.2024</w:t>
      </w:r>
    </w:p>
    <w:p>
      <w:pPr>
        <w:spacing w:after="0" w:line="240" w:lineRule="auto"/>
        <w:jc w:val="center"/>
        <w:rPr>
          <w:rFonts w:asciiTheme="minorHAnsi" w:hAnsiTheme="minorHAnsi" w:cstheme="minorBidi"/>
          <w:b/>
          <w:sz w:val="22"/>
        </w:rPr>
      </w:pPr>
      <w:r>
        <w:rPr>
          <w:rFonts w:asciiTheme="minorHAnsi" w:hAnsiTheme="minorHAnsi" w:cstheme="minorBidi"/>
          <w:sz w:val="22"/>
        </w:rPr>
        <w:t>Rodzaj zamówienia</w:t>
      </w:r>
      <w:r>
        <w:rPr>
          <w:rFonts w:asciiTheme="minorHAnsi" w:hAnsiTheme="minorHAnsi" w:cstheme="minorBidi"/>
          <w:b/>
          <w:sz w:val="22"/>
        </w:rPr>
        <w:t>: usługi</w:t>
      </w:r>
    </w:p>
    <w:p>
      <w:pPr>
        <w:spacing w:after="0" w:line="240" w:lineRule="auto"/>
        <w:jc w:val="center"/>
        <w:rPr>
          <w:rFonts w:asciiTheme="minorHAnsi" w:hAnsiTheme="minorHAnsi" w:cstheme="minorBidi"/>
          <w:b/>
          <w:sz w:val="22"/>
        </w:rPr>
      </w:pPr>
    </w:p>
    <w:p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>
      <w:pPr>
        <w:spacing w:after="0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2"/>
        </w:rPr>
        <w:t xml:space="preserve">      </w:t>
      </w:r>
      <w:r>
        <w:rPr>
          <w:rFonts w:asciiTheme="minorHAnsi" w:hAnsiTheme="minorHAnsi" w:cstheme="minorBidi"/>
          <w:b/>
          <w:sz w:val="24"/>
          <w:szCs w:val="24"/>
        </w:rPr>
        <w:t>Uniwersytet Śląski w Katowicach</w:t>
      </w:r>
    </w:p>
    <w:p>
      <w:pPr>
        <w:spacing w:after="0"/>
        <w:ind w:firstLine="284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t>ul. Bankowa 12</w:t>
      </w:r>
    </w:p>
    <w:p>
      <w:pPr>
        <w:spacing w:after="0"/>
        <w:ind w:firstLine="284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t>40-007 Katowice</w:t>
      </w:r>
    </w:p>
    <w:p>
      <w:pPr>
        <w:spacing w:after="0"/>
        <w:ind w:firstLine="284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sz w:val="22"/>
        </w:rPr>
        <w:t>NIP: 634-019-71-34</w:t>
      </w:r>
    </w:p>
    <w:p>
      <w:pPr>
        <w:spacing w:after="0"/>
        <w:ind w:firstLine="284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sz w:val="22"/>
        </w:rPr>
        <w:t>REGON: 000001347</w:t>
      </w:r>
    </w:p>
    <w:p>
      <w:pPr>
        <w:spacing w:after="0"/>
        <w:ind w:firstLine="284"/>
        <w:rPr>
          <w:rFonts w:asciiTheme="minorHAnsi" w:hAnsiTheme="minorHAnsi" w:cstheme="minorBidi"/>
          <w:b/>
          <w:sz w:val="22"/>
        </w:rPr>
      </w:pPr>
      <w:r>
        <w:rPr>
          <w:rFonts w:asciiTheme="minorHAnsi" w:hAnsiTheme="minorHAnsi" w:cstheme="minorBidi"/>
          <w:sz w:val="22"/>
        </w:rPr>
        <w:t xml:space="preserve">Strona internetowa: </w:t>
      </w:r>
      <w:r>
        <w:rPr>
          <w:rFonts w:asciiTheme="minorHAnsi" w:hAnsiTheme="minorHAnsi" w:cstheme="minorBidi"/>
          <w:b/>
          <w:sz w:val="22"/>
        </w:rPr>
        <w:t>www.us.edu.pl</w:t>
      </w:r>
    </w:p>
    <w:p>
      <w:pPr>
        <w:spacing w:after="0"/>
        <w:ind w:firstLine="284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sz w:val="22"/>
        </w:rPr>
        <w:t>Realizator prowadzący sprawę, osoby upoważnione do kontaktu:</w:t>
      </w:r>
    </w:p>
    <w:p>
      <w:pPr>
        <w:spacing w:after="0"/>
        <w:ind w:firstLine="284"/>
        <w:rPr>
          <w:rFonts w:asciiTheme="minorHAnsi" w:hAnsiTheme="minorHAnsi" w:cstheme="minorBidi"/>
          <w:b/>
          <w:sz w:val="22"/>
        </w:rPr>
      </w:pPr>
      <w:r>
        <w:rPr>
          <w:rFonts w:asciiTheme="minorHAnsi" w:hAnsiTheme="minorHAnsi" w:cstheme="minorBidi"/>
          <w:b/>
          <w:sz w:val="22"/>
        </w:rPr>
        <w:t xml:space="preserve">Dział Gospodarowania Nieruchomościami - </w:t>
      </w:r>
      <w:r>
        <w:rPr>
          <w:rFonts w:asciiTheme="minorHAnsi" w:hAnsiTheme="minorHAnsi" w:cstheme="minorBidi"/>
          <w:sz w:val="22"/>
        </w:rPr>
        <w:t>tel</w:t>
      </w:r>
      <w:r>
        <w:rPr>
          <w:rFonts w:asciiTheme="minorHAnsi" w:hAnsiTheme="minorHAnsi" w:cstheme="minorBidi"/>
          <w:b/>
          <w:sz w:val="22"/>
        </w:rPr>
        <w:t>.: 32 359 21 71</w:t>
      </w:r>
    </w:p>
    <w:p>
      <w:pPr>
        <w:spacing w:after="0"/>
        <w:ind w:firstLine="284"/>
        <w:rPr>
          <w:rFonts w:asciiTheme="minorHAnsi" w:hAnsiTheme="minorHAnsi" w:cstheme="minorBidi"/>
          <w:b/>
          <w:sz w:val="22"/>
        </w:rPr>
      </w:pPr>
      <w:r>
        <w:rPr>
          <w:rFonts w:asciiTheme="minorHAnsi" w:hAnsiTheme="minorHAnsi" w:cstheme="minorBidi"/>
          <w:b/>
          <w:sz w:val="22"/>
        </w:rPr>
        <w:t xml:space="preserve">– Mirosław Podsiadło -  </w:t>
      </w:r>
      <w:r>
        <w:rPr>
          <w:rFonts w:asciiTheme="minorHAnsi" w:hAnsiTheme="minorHAnsi" w:cstheme="minorBidi"/>
          <w:b/>
          <w:sz w:val="22"/>
          <w:lang w:val="en-US"/>
        </w:rPr>
        <w:t xml:space="preserve">e-mail: </w:t>
      </w:r>
      <w:r>
        <w:fldChar w:fldCharType="begin"/>
      </w:r>
      <w:r>
        <w:instrText xml:space="preserve"> HYPERLINK "mailto:miroslaw.podsiadlo@us.edu.pl" </w:instrText>
      </w:r>
      <w:r>
        <w:fldChar w:fldCharType="separate"/>
      </w:r>
      <w:r>
        <w:rPr>
          <w:rFonts w:asciiTheme="minorHAnsi" w:hAnsiTheme="minorHAnsi" w:cstheme="minorBidi"/>
          <w:b/>
          <w:color w:val="0000FF" w:themeColor="hyperlink"/>
          <w:sz w:val="22"/>
          <w:u w:val="single"/>
          <w:lang w:val="en-US"/>
          <w14:textFill>
            <w14:solidFill>
              <w14:schemeClr w14:val="hlink"/>
            </w14:solidFill>
          </w14:textFill>
        </w:rPr>
        <w:t>miroslaw.podsiadlo@us.edu.pl</w:t>
      </w:r>
      <w:r>
        <w:rPr>
          <w:rFonts w:asciiTheme="minorHAnsi" w:hAnsiTheme="minorHAnsi" w:cstheme="minorBidi"/>
          <w:b/>
          <w:color w:val="0000FF" w:themeColor="hyperlink"/>
          <w:sz w:val="22"/>
          <w:u w:val="single"/>
          <w:lang w:val="en-US"/>
          <w14:textFill>
            <w14:solidFill>
              <w14:schemeClr w14:val="hlink"/>
            </w14:solidFill>
          </w14:textFill>
        </w:rPr>
        <w:fldChar w:fldCharType="end"/>
      </w:r>
    </w:p>
    <w:p>
      <w:pPr>
        <w:spacing w:after="0" w:line="360" w:lineRule="auto"/>
        <w:rPr>
          <w:rFonts w:ascii="Gill Sans MT" w:hAnsi="Gill Sans MT" w:eastAsia="Times New Roman"/>
          <w:sz w:val="20"/>
          <w:szCs w:val="20"/>
        </w:rPr>
      </w:pPr>
      <w:r>
        <w:rPr>
          <w:rFonts w:asciiTheme="minorHAnsi" w:hAnsiTheme="minorHAnsi" w:cstheme="minorBidi"/>
          <w:b/>
          <w:sz w:val="22"/>
        </w:rPr>
        <w:t xml:space="preserve">      – Stanisław Szweda -  e-mail: </w:t>
      </w:r>
      <w:r>
        <w:fldChar w:fldCharType="begin"/>
      </w:r>
      <w:r>
        <w:instrText xml:space="preserve"> HYPERLINK "mailto:stanislaw.szweda@us.edu.pl" </w:instrText>
      </w:r>
      <w:r>
        <w:fldChar w:fldCharType="separate"/>
      </w:r>
      <w:r>
        <w:rPr>
          <w:rFonts w:asciiTheme="minorHAnsi" w:hAnsiTheme="minorHAnsi" w:cstheme="minorBidi"/>
          <w:b/>
          <w:color w:val="0000FF" w:themeColor="hyperlink"/>
          <w:sz w:val="22"/>
          <w:u w:val="single"/>
          <w14:textFill>
            <w14:solidFill>
              <w14:schemeClr w14:val="hlink"/>
            </w14:solidFill>
          </w14:textFill>
        </w:rPr>
        <w:t>stanislaw.szweda@us.edu.pl</w:t>
      </w:r>
      <w:r>
        <w:rPr>
          <w:rFonts w:asciiTheme="minorHAnsi" w:hAnsiTheme="minorHAnsi" w:cstheme="minorBidi"/>
          <w:b/>
          <w:color w:val="0000FF" w:themeColor="hyperlink"/>
          <w:sz w:val="22"/>
          <w:u w:val="single"/>
          <w14:textFill>
            <w14:solidFill>
              <w14:schemeClr w14:val="hlink"/>
            </w14:solidFill>
          </w14:textFill>
        </w:rPr>
        <w:fldChar w:fldCharType="end"/>
      </w:r>
    </w:p>
    <w:p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>
      <w:pPr>
        <w:keepNext/>
        <w:keepLines/>
        <w:numPr>
          <w:ilvl w:val="0"/>
          <w:numId w:val="1"/>
        </w:numPr>
        <w:spacing w:after="0"/>
        <w:ind w:left="426"/>
        <w:outlineLvl w:val="1"/>
        <w:rPr>
          <w:rFonts w:ascii="Gill Sans MT" w:hAnsi="Gill Sans MT" w:eastAsiaTheme="majorEastAsia"/>
          <w:b/>
          <w:bCs/>
          <w:color w:val="000000" w:themeColor="text1"/>
          <w:sz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Gill Sans MT" w:hAnsi="Gill Sans MT" w:eastAsiaTheme="majorEastAsia"/>
          <w:b/>
          <w:bCs/>
          <w:color w:val="000000" w:themeColor="text1"/>
          <w:sz w:val="22"/>
          <w:lang w:eastAsia="pl-PL"/>
          <w14:textFill>
            <w14:solidFill>
              <w14:schemeClr w14:val="tx1"/>
            </w14:solidFill>
          </w14:textFill>
        </w:rPr>
        <w:t>Podstawa prawna.</w:t>
      </w:r>
    </w:p>
    <w:p>
      <w:pPr>
        <w:spacing w:before="60" w:after="60"/>
        <w:ind w:left="426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>
        <w:rPr>
          <w:rFonts w:ascii="Gill Sans MT" w:hAnsi="Gill Sans MT"/>
          <w:sz w:val="20"/>
          <w:szCs w:val="20"/>
          <w:lang w:eastAsia="pl-PL"/>
        </w:rPr>
        <w:t xml:space="preserve">Przedmiotowe postępowanie jest prowadzone z wyłączeniem przepisów ustawy – Prawo zamówień publicznych, na podstawie przepisu art. 2 ust. 1 pkt 1 Prawo zamówień publicznych – dotyczy zamówienia, którego wartość jest </w:t>
      </w:r>
      <w:r>
        <w:rPr>
          <w:rFonts w:ascii="Gill Sans MT" w:hAnsi="Gill Sans MT"/>
          <w:b/>
          <w:sz w:val="20"/>
          <w:szCs w:val="20"/>
          <w:lang w:eastAsia="pl-PL"/>
        </w:rPr>
        <w:t>większa niż 50 000 zł</w:t>
      </w:r>
      <w:r>
        <w:rPr>
          <w:rFonts w:ascii="Gill Sans MT" w:hAnsi="Gill Sans MT"/>
          <w:sz w:val="20"/>
          <w:szCs w:val="20"/>
          <w:lang w:eastAsia="pl-PL"/>
        </w:rPr>
        <w:t xml:space="preserve"> i nie przekracza kwoty </w:t>
      </w:r>
      <w:r>
        <w:rPr>
          <w:rFonts w:ascii="Gill Sans MT" w:hAnsi="Gill Sans MT"/>
          <w:b/>
          <w:sz w:val="20"/>
          <w:szCs w:val="20"/>
          <w:lang w:eastAsia="pl-PL"/>
        </w:rPr>
        <w:t>130 000 zł</w:t>
      </w:r>
      <w:r>
        <w:rPr>
          <w:rFonts w:ascii="Gill Sans MT" w:hAnsi="Gill Sans MT"/>
          <w:sz w:val="20"/>
          <w:szCs w:val="20"/>
          <w:lang w:eastAsia="pl-PL"/>
        </w:rPr>
        <w:t xml:space="preserve"> (procedura może zostać również wykorzystana dla zamówień o wartości poniżej 50 000 zł). Postępowanie prowadzone jest w oparciu o postanowienia § </w:t>
      </w:r>
      <w:r>
        <w:rPr>
          <w:rFonts w:ascii="Gill Sans MT" w:hAnsi="Gill Sans MT"/>
          <w:szCs w:val="18"/>
          <w:lang w:eastAsia="pl-PL"/>
        </w:rPr>
        <w:t>7</w:t>
      </w:r>
      <w:r>
        <w:rPr>
          <w:rFonts w:ascii="Gill Sans MT" w:hAnsi="Gill Sans MT"/>
          <w:sz w:val="20"/>
          <w:szCs w:val="20"/>
          <w:lang w:eastAsia="pl-PL"/>
        </w:rPr>
        <w:t xml:space="preserve"> aktualnego Regulaminu ubiegania się i udzielania zamówień publicznych przez Uniwersytet Śląski w Katowicach, wprowadzonego zarządzeniem Rektora Uniwersytetu Śląskiego w Katowicach dostępnego na stronie internetowej dzp.us.edu.pl. Zasady, wg których prowadzone jest niniejsze postępowanie, zostały opisane w instrukcji dotyczącej przeprowadzenia postępowania, która stanowi załącznik do ogłoszenia.</w:t>
      </w:r>
    </w:p>
    <w:p>
      <w:pPr>
        <w:pStyle w:val="27"/>
        <w:keepNext/>
        <w:keepLines/>
        <w:numPr>
          <w:ilvl w:val="0"/>
          <w:numId w:val="1"/>
        </w:numPr>
        <w:tabs>
          <w:tab w:val="left" w:pos="8265"/>
        </w:tabs>
        <w:spacing w:before="120" w:after="0"/>
        <w:outlineLvl w:val="0"/>
        <w:rPr>
          <w:rFonts w:ascii="Gill Sans MT" w:hAnsi="Gill Sans MT" w:eastAsiaTheme="majorEastAsia"/>
          <w:b/>
          <w:bCs/>
          <w:sz w:val="22"/>
        </w:rPr>
      </w:pPr>
      <w:r>
        <w:rPr>
          <w:rFonts w:ascii="Gill Sans MT" w:hAnsi="Gill Sans MT" w:eastAsiaTheme="majorEastAsia"/>
          <w:b/>
          <w:bCs/>
          <w:sz w:val="22"/>
        </w:rPr>
        <w:t>Opis przedmiotu zamówienia.</w:t>
      </w:r>
      <w:r>
        <w:rPr>
          <w:rFonts w:ascii="Gill Sans MT" w:hAnsi="Gill Sans MT" w:eastAsiaTheme="majorEastAsia"/>
          <w:b/>
          <w:bCs/>
          <w:sz w:val="22"/>
        </w:rPr>
        <w:tab/>
      </w:r>
    </w:p>
    <w:p>
      <w:pPr>
        <w:ind w:left="426"/>
        <w:jc w:val="both"/>
        <w:rPr>
          <w:rFonts w:asciiTheme="minorHAnsi" w:hAnsiTheme="minorHAnsi" w:cstheme="minorBidi"/>
          <w:bCs/>
          <w:sz w:val="24"/>
          <w:szCs w:val="24"/>
        </w:rPr>
      </w:pPr>
      <w:r>
        <w:rPr>
          <w:rFonts w:asciiTheme="minorHAnsi" w:hAnsiTheme="minorHAnsi" w:cstheme="minorBidi"/>
          <w:bCs/>
          <w:sz w:val="24"/>
          <w:szCs w:val="24"/>
        </w:rPr>
        <w:t>Wykonanie okresowych przeglądów instalacji i urządzeń gazowych tj. dwóch przeglądów w 2024r i 2025r oraz jednego w I półroczu 2026r,  w budynkach Uniwersytetu Śląskiego – zgodnie z załączonym wykazem stanowiącym formularz ofertowy.</w:t>
      </w:r>
    </w:p>
    <w:tbl>
      <w:tblPr>
        <w:tblStyle w:val="4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pacing w:after="0" w:line="240" w:lineRule="auto"/>
              <w:contextualSpacing/>
              <w:rPr>
                <w:rFonts w:ascii="Gill Sans MT" w:hAnsi="Gill Sans MT" w:cstheme="minorBidi"/>
                <w:b/>
                <w:bCs/>
                <w:sz w:val="20"/>
                <w:szCs w:val="20"/>
              </w:rPr>
            </w:pPr>
          </w:p>
          <w:p>
            <w:pPr>
              <w:spacing w:after="0" w:line="360" w:lineRule="auto"/>
              <w:contextualSpacing/>
              <w:jc w:val="both"/>
              <w:rPr>
                <w:rFonts w:ascii="Gill Sans MT" w:hAnsi="Gill Sans MT" w:cstheme="minorBidi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theme="minorBidi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>
      <w:pPr>
        <w:spacing w:before="60" w:after="144" w:afterLines="60"/>
        <w:ind w:left="993"/>
        <w:contextualSpacing/>
        <w:jc w:val="both"/>
        <w:rPr>
          <w:rFonts w:ascii="Gill Sans MT" w:hAnsi="Gill Sans MT"/>
          <w:bCs/>
          <w:sz w:val="20"/>
          <w:szCs w:val="20"/>
        </w:rPr>
      </w:pPr>
    </w:p>
    <w:p>
      <w:pPr>
        <w:spacing w:before="60" w:after="60"/>
        <w:ind w:left="426" w:hanging="360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*4. </w:t>
      </w:r>
      <w:r>
        <w:rPr>
          <w:rFonts w:ascii="Gill Sans MT" w:hAnsi="Gill Sans MT"/>
          <w:b/>
          <w:bCs/>
          <w:sz w:val="22"/>
          <w:lang w:eastAsia="pl-PL"/>
        </w:rPr>
        <w:tab/>
      </w:r>
      <w:r>
        <w:rPr>
          <w:rFonts w:ascii="Gill Sans MT" w:hAnsi="Gill Sans MT"/>
          <w:b/>
          <w:bCs/>
          <w:sz w:val="22"/>
          <w:lang w:eastAsia="pl-PL"/>
        </w:rPr>
        <w:t>Warunki realizacji zamówienia.</w:t>
      </w:r>
    </w:p>
    <w:p>
      <w:pPr>
        <w:numPr>
          <w:ilvl w:val="0"/>
          <w:numId w:val="2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b/>
          <w:sz w:val="20"/>
          <w:szCs w:val="20"/>
          <w:lang w:eastAsia="pl-PL"/>
        </w:rPr>
        <w:t>Wymagany termin realizacji zamówienia:</w:t>
      </w:r>
      <w:r>
        <w:rPr>
          <w:rFonts w:ascii="Gill Sans MT" w:hAnsi="Gill Sans MT" w:eastAsia="Calibri"/>
          <w:szCs w:val="18"/>
          <w:lang w:eastAsia="pl-PL"/>
        </w:rPr>
        <w:t xml:space="preserve"> pierwszy i trzeci i piąty przegląd-kwiecień/maj 2024r,2025r,</w:t>
      </w:r>
    </w:p>
    <w:p>
      <w:pPr>
        <w:tabs>
          <w:tab w:val="left" w:pos="567"/>
        </w:tabs>
        <w:spacing w:before="80" w:after="80"/>
        <w:ind w:left="709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Cs w:val="18"/>
          <w:lang w:eastAsia="pl-PL"/>
        </w:rPr>
        <w:t>i 2026r, drugi i czwarty przegląd: październik/listopad 2024r,oraz 2025r</w:t>
      </w:r>
    </w:p>
    <w:p>
      <w:pPr>
        <w:numPr>
          <w:ilvl w:val="0"/>
          <w:numId w:val="2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hAnsi="Gill Sans MT" w:eastAsia="Calibri"/>
          <w:szCs w:val="18"/>
          <w:lang w:eastAsia="pl-PL"/>
        </w:rPr>
      </w:pPr>
      <w:r>
        <w:rPr>
          <w:rFonts w:ascii="Gill Sans MT" w:hAnsi="Gill Sans MT" w:eastAsia="Calibri"/>
          <w:b/>
          <w:sz w:val="20"/>
          <w:szCs w:val="20"/>
          <w:lang w:eastAsia="pl-PL"/>
        </w:rPr>
        <w:t>Miejsce realizacji zamówienia:</w:t>
      </w:r>
      <w:r>
        <w:rPr>
          <w:rFonts w:ascii="Gill Sans MT" w:hAnsi="Gill Sans MT" w:eastAsia="Calibri"/>
          <w:szCs w:val="18"/>
          <w:lang w:eastAsia="pl-PL"/>
        </w:rPr>
        <w:t xml:space="preserve"> budynki w Katowicach, Chorzowie ,Sosnowcu ,Cieszynie i Szczyrku.</w:t>
      </w:r>
    </w:p>
    <w:p>
      <w:pPr>
        <w:numPr>
          <w:ilvl w:val="0"/>
          <w:numId w:val="2"/>
        </w:numPr>
        <w:tabs>
          <w:tab w:val="left" w:pos="567"/>
        </w:tabs>
        <w:spacing w:before="80" w:after="80"/>
        <w:ind w:left="567" w:right="141" w:hanging="283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b/>
          <w:sz w:val="20"/>
          <w:szCs w:val="20"/>
          <w:lang w:eastAsia="pl-PL"/>
        </w:rPr>
        <w:t>Pozostałe warunki realizacji zamówienia: oferta powinna być zgodna z OPZ, oraz zgodna ze specyfikacją.</w:t>
      </w:r>
    </w:p>
    <w:p>
      <w:pPr>
        <w:tabs>
          <w:tab w:val="left" w:pos="567"/>
        </w:tabs>
        <w:spacing w:before="80" w:after="80"/>
        <w:ind w:left="567" w:right="141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</w:p>
    <w:p>
      <w:pPr>
        <w:spacing w:before="80" w:after="80"/>
        <w:ind w:left="1418" w:hanging="142"/>
        <w:contextualSpacing/>
        <w:jc w:val="center"/>
        <w:rPr>
          <w:rFonts w:ascii="Gill Sans MT" w:hAnsi="Gill Sans MT" w:eastAsia="Calibri"/>
          <w:sz w:val="20"/>
          <w:szCs w:val="20"/>
          <w:lang w:eastAsia="pl-PL"/>
        </w:rPr>
      </w:pPr>
    </w:p>
    <w:p>
      <w:pPr>
        <w:numPr>
          <w:ilvl w:val="0"/>
          <w:numId w:val="2"/>
        </w:numPr>
        <w:spacing w:before="80" w:after="80"/>
        <w:ind w:left="567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b/>
          <w:sz w:val="20"/>
          <w:szCs w:val="20"/>
          <w:lang w:eastAsia="pl-PL"/>
        </w:rPr>
        <w:t xml:space="preserve">Warunki płatności: </w:t>
      </w:r>
      <w:r>
        <w:rPr>
          <w:rFonts w:asciiTheme="minorHAnsi" w:hAnsiTheme="minorHAnsi" w:cstheme="minorHAnsi"/>
          <w:sz w:val="20"/>
          <w:szCs w:val="20"/>
        </w:rPr>
        <w:t>Termin zapłaty faktur ustala się na 21 dni od daty dostarczenia Zamawiającemu prawidłowo wystawionych faktur VAT wraz z kompletem wszystkich protokołów z przeglądu instalacji i urządzeń gazowych, z każdego budynku oddzielnie , następnie z drugiego przeglądu, trzeciego ,czwartego i piątego przeglądu, potwierdzonymi każdorazowo przez upoważnionych administratorów obiektów Zamawiającego, w drodze przelewu bankowego na konto wskazane przez Wykonawcę w fakturze</w:t>
      </w:r>
      <w:r>
        <w:rPr>
          <w:sz w:val="20"/>
          <w:szCs w:val="20"/>
        </w:rPr>
        <w:t>.</w:t>
      </w:r>
    </w:p>
    <w:p>
      <w:pPr>
        <w:spacing w:before="80" w:after="80"/>
        <w:ind w:left="567" w:right="141"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>
      <w:pPr>
        <w:numPr>
          <w:ilvl w:val="0"/>
          <w:numId w:val="2"/>
        </w:numPr>
        <w:spacing w:before="80" w:after="80"/>
        <w:ind w:left="567" w:right="141" w:hanging="283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bCs/>
          <w:sz w:val="20"/>
          <w:szCs w:val="20"/>
          <w:lang w:eastAsia="pl-PL"/>
        </w:rPr>
        <w:t>Zamówienia polegające na powtórzeniu podobnych usług lub robót budowlanych  ---------</w:t>
      </w:r>
    </w:p>
    <w:p>
      <w:pPr>
        <w:spacing w:before="80" w:after="80"/>
        <w:ind w:left="567" w:right="141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bCs/>
          <w:sz w:val="20"/>
          <w:szCs w:val="20"/>
          <w:lang w:eastAsia="pl-PL"/>
        </w:rPr>
        <w:t xml:space="preserve"> </w:t>
      </w:r>
      <w:r>
        <w:rPr>
          <w:rFonts w:ascii="Gill Sans MT" w:hAnsi="Gill Sans MT" w:eastAsia="Calibri"/>
          <w:bCs/>
          <w:szCs w:val="18"/>
          <w:lang w:eastAsia="pl-PL"/>
        </w:rPr>
        <w:t>(</w:t>
      </w:r>
      <w:r>
        <w:rPr>
          <w:rFonts w:ascii="Gill Sans MT" w:hAnsi="Gill Sans MT" w:eastAsia="Calibri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>
      <w:pPr>
        <w:spacing w:before="80" w:after="80"/>
        <w:ind w:left="927" w:right="141"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</w:p>
    <w:p>
      <w:pPr>
        <w:spacing w:before="60" w:after="60"/>
        <w:ind w:left="426" w:hanging="360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*5. </w:t>
      </w:r>
      <w:r>
        <w:rPr>
          <w:rFonts w:ascii="Gill Sans MT" w:hAnsi="Gill Sans MT"/>
          <w:b/>
          <w:bCs/>
          <w:sz w:val="22"/>
          <w:lang w:eastAsia="pl-PL"/>
        </w:rPr>
        <w:tab/>
      </w:r>
      <w:r>
        <w:rPr>
          <w:rFonts w:ascii="Gill Sans MT" w:hAnsi="Gill Sans MT"/>
          <w:b/>
          <w:bCs/>
          <w:sz w:val="22"/>
          <w:lang w:eastAsia="pl-PL"/>
        </w:rPr>
        <w:t xml:space="preserve">Warunki udziału w postępowaniu. </w:t>
      </w:r>
      <w:r>
        <w:rPr>
          <w:rFonts w:ascii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 xml:space="preserve">Dysponowanie osobami zdolnymi do wykonania zamówienia, tj.: mają w dyspozycji min. 2 osoby  posiadające uprawnienia do wykonywania prac i czynności objętych niniejszym zamówieniem;- osoby te winny posiadać kwalifikacje mistrza kominiarskiego lub mają uprawnienia budowlane odpowiedniej specjalności w odniesieniu do przewodów kominowych i być pełnoprawnym członkiem właściwej Okręgowej Izby Inżynierów Budownictwa (art. 62 ust.6 Ustawy </w:t>
      </w:r>
      <w:r>
        <w:rPr>
          <w:rFonts w:asciiTheme="minorHAnsi" w:hAnsiTheme="minorHAnsi" w:cstheme="minorBidi"/>
          <w:sz w:val="20"/>
          <w:szCs w:val="20"/>
        </w:rPr>
        <w:br w:type="textWrapping"/>
      </w:r>
      <w:r>
        <w:rPr>
          <w:rFonts w:asciiTheme="minorHAnsi" w:hAnsiTheme="minorHAnsi" w:cstheme="minorBidi"/>
          <w:sz w:val="20"/>
          <w:szCs w:val="20"/>
        </w:rPr>
        <w:t>z dnia 07.07.1994 r. Prawo budowlane z późn. zm.). Wykonawca będący osobą fizyczną może osobiście spełniać w/w wymagania.-  Wykonawca winien wykazać się doświadczeniem w wykonaniu lub wykonywaniu w okresie ostatnich 2 lat przed dniem wszczęcia postępowania (tj. licząc wstecz 2 lata od dnia poprzedzającego dzień wszczęcia niniejszego postępowania) minimum 2 usług odpowiadających rodzajem i wartością przedmiotowi zamówienia. Zamawiający uzna za usługę (i) odpowiadającą swoim rodzajem i wartością usłudze będącej przedmiotem zamówienia.</w:t>
      </w:r>
    </w:p>
    <w:p>
      <w:pPr>
        <w:spacing w:before="60" w:after="60"/>
        <w:ind w:right="141"/>
        <w:jc w:val="both"/>
        <w:rPr>
          <w:rFonts w:ascii="Gill Sans MT" w:hAnsi="Gill Sans MT" w:eastAsia="Calibri"/>
          <w:sz w:val="20"/>
          <w:szCs w:val="20"/>
          <w:lang w:eastAsia="pl-PL"/>
        </w:rPr>
      </w:pPr>
    </w:p>
    <w:p>
      <w:pPr>
        <w:spacing w:after="0"/>
        <w:ind w:firstLine="142"/>
        <w:jc w:val="both"/>
        <w:rPr>
          <w:rFonts w:ascii="Gill Sans MT" w:hAnsi="Gill Sans MT" w:eastAsia="Calibri"/>
          <w:b/>
          <w:sz w:val="22"/>
          <w:lang w:eastAsia="pl-PL"/>
        </w:rPr>
      </w:pPr>
      <w:r>
        <w:rPr>
          <w:rFonts w:ascii="Gill Sans MT" w:hAnsi="Gill Sans MT" w:eastAsia="Calibri"/>
          <w:b/>
          <w:sz w:val="22"/>
          <w:lang w:eastAsia="pl-PL"/>
        </w:rPr>
        <w:t>6. Opis kryteriów oceny ofert.</w:t>
      </w:r>
    </w:p>
    <w:p>
      <w:pPr>
        <w:spacing w:after="0"/>
        <w:ind w:firstLine="142"/>
        <w:jc w:val="both"/>
        <w:rPr>
          <w:rFonts w:ascii="Gill Sans MT" w:hAnsi="Gill Sans MT" w:eastAsia="Calibri"/>
          <w:b/>
          <w:sz w:val="22"/>
          <w:lang w:eastAsia="pl-PL"/>
        </w:rPr>
      </w:pPr>
    </w:p>
    <w:p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hAnsi="Gill Sans MT" w:eastAsia="Calibri"/>
          <w:b/>
          <w:bCs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>Kryterium – Cena. Waga kryterium –</w:t>
      </w:r>
      <w:r>
        <w:rPr>
          <w:rFonts w:ascii="Gill Sans MT" w:hAnsi="Gill Sans MT" w:eastAsia="Calibri"/>
          <w:b/>
          <w:bCs/>
          <w:sz w:val="20"/>
          <w:szCs w:val="20"/>
          <w:lang w:eastAsia="pl-PL"/>
        </w:rPr>
        <w:t>100 %.</w:t>
      </w:r>
    </w:p>
    <w:p>
      <w:pPr>
        <w:spacing w:after="0"/>
        <w:ind w:left="567" w:hanging="284"/>
        <w:jc w:val="both"/>
        <w:rPr>
          <w:rFonts w:ascii="Gill Sans MT" w:hAnsi="Gill Sans MT" w:eastAsia="Calibri"/>
          <w:sz w:val="20"/>
          <w:szCs w:val="20"/>
          <w:lang w:eastAsia="pl-PL"/>
        </w:rPr>
      </w:pPr>
    </w:p>
    <w:p>
      <w:pPr>
        <w:spacing w:before="60" w:after="60"/>
        <w:ind w:left="284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>
      <w:pPr>
        <w:spacing w:before="60" w:after="60"/>
        <w:ind w:left="426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>
      <w:pPr>
        <w:numPr>
          <w:ilvl w:val="2"/>
          <w:numId w:val="4"/>
        </w:numPr>
        <w:spacing w:before="60" w:after="60"/>
        <w:ind w:left="709" w:hanging="283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 xml:space="preserve">Każdy wykonawca może złożyć tylko: </w:t>
      </w:r>
      <w:r>
        <w:rPr>
          <w:rFonts w:ascii="Gill Sans MT" w:hAnsi="Gill Sans MT" w:eastAsia="Calibri"/>
          <w:i/>
          <w:sz w:val="20"/>
          <w:szCs w:val="20"/>
          <w:lang w:eastAsia="pl-PL"/>
        </w:rPr>
        <w:t>jedną ofertę w niniejszym postępowaniu</w:t>
      </w:r>
      <w:r>
        <w:rPr>
          <w:rFonts w:ascii="Gill Sans MT" w:hAnsi="Gill Sans MT" w:eastAsia="Calibri"/>
          <w:sz w:val="20"/>
          <w:szCs w:val="20"/>
          <w:lang w:eastAsia="pl-PL"/>
        </w:rPr>
        <w:t>.</w:t>
      </w:r>
    </w:p>
    <w:p>
      <w:pPr>
        <w:numPr>
          <w:ilvl w:val="2"/>
          <w:numId w:val="4"/>
        </w:numPr>
        <w:spacing w:before="120" w:after="120"/>
        <w:ind w:left="709" w:hanging="283"/>
        <w:contextualSpacing/>
        <w:jc w:val="both"/>
        <w:rPr>
          <w:rFonts w:ascii="Gill Sans MT" w:hAnsi="Gill Sans MT" w:eastAsia="Calibri"/>
          <w:i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 xml:space="preserve">Ofertę należy przedstawić w języku polskim, w formie </w:t>
      </w:r>
      <w:r>
        <w:rPr>
          <w:rFonts w:ascii="Gill Sans MT" w:hAnsi="Gill Sans MT" w:eastAsia="Calibri"/>
          <w:szCs w:val="18"/>
          <w:lang w:eastAsia="pl-PL"/>
        </w:rPr>
        <w:t xml:space="preserve">pisemnej. </w:t>
      </w:r>
      <w:r>
        <w:rPr>
          <w:rFonts w:ascii="Gill Sans MT" w:hAnsi="Gill Sans MT" w:eastAsia="Calibri"/>
          <w:i/>
          <w:sz w:val="20"/>
          <w:szCs w:val="20"/>
          <w:lang w:eastAsia="pl-PL"/>
        </w:rPr>
        <w:t xml:space="preserve">wg wzoru stanowiącego załącznik nr3 </w:t>
      </w:r>
    </w:p>
    <w:p>
      <w:pPr>
        <w:spacing w:before="120" w:after="120"/>
        <w:ind w:left="709"/>
        <w:contextualSpacing/>
        <w:jc w:val="both"/>
        <w:rPr>
          <w:rFonts w:ascii="Gill Sans MT" w:hAnsi="Gill Sans MT" w:eastAsia="Calibri"/>
          <w:i/>
          <w:sz w:val="20"/>
          <w:szCs w:val="20"/>
          <w:lang w:eastAsia="pl-PL"/>
        </w:rPr>
      </w:pPr>
      <w:r>
        <w:rPr>
          <w:rFonts w:ascii="Gill Sans MT" w:hAnsi="Gill Sans MT" w:eastAsia="Calibri"/>
          <w:i/>
          <w:sz w:val="20"/>
          <w:szCs w:val="20"/>
          <w:lang w:eastAsia="pl-PL"/>
        </w:rPr>
        <w:t>do niniejszego ogłoszenia</w:t>
      </w:r>
    </w:p>
    <w:p>
      <w:pPr>
        <w:spacing w:before="120" w:after="120"/>
        <w:contextualSpacing/>
        <w:jc w:val="both"/>
        <w:rPr>
          <w:rFonts w:ascii="Gill Sans MT" w:hAnsi="Gill Sans MT" w:eastAsia="Calibri"/>
          <w:i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 xml:space="preserve">           Oferta powinna zawierać informacje na temat: </w:t>
      </w:r>
    </w:p>
    <w:p>
      <w:pPr>
        <w:pStyle w:val="27"/>
        <w:spacing w:after="0" w:line="360" w:lineRule="auto"/>
        <w:ind w:left="643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Wartości zgodne z załącznikiem nr1 winny być podane za 1 przegląd  instalacji i urządzeń gazowych, dla każdego obiektu osobno, oraz łącznie za pięć przeglądów  w okresie trwania umowy. </w:t>
      </w:r>
    </w:p>
    <w:p>
      <w:pPr>
        <w:pStyle w:val="27"/>
        <w:spacing w:after="0" w:line="360" w:lineRule="auto"/>
        <w:ind w:left="64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Kwoty winny być podane jako wartości brutto oferty</w:t>
      </w:r>
      <w:r>
        <w:rPr>
          <w:rFonts w:asciiTheme="majorHAnsi" w:hAnsiTheme="majorHAnsi"/>
        </w:rPr>
        <w:t>, zgodnie z Załącznikiem nr 3 stanowiącym formularz Ofertowy.</w:t>
      </w:r>
    </w:p>
    <w:p>
      <w:pPr>
        <w:spacing w:after="0"/>
        <w:ind w:left="283"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</w:p>
    <w:p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 zasadą reprezentacji wynikającą z postanowień odpowiednich przepisów prawnych bądź umowy, uchwały lub prawidłowo spisanego pełnomocnictwa.</w:t>
      </w:r>
    </w:p>
    <w:p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>Oferta wykonawcy w formie pisemnej winna być podpisana w sposób umożliwiający identyfikację osoby składającej podpis (np. czytelny podpis składający się z pełnego imienia i nazwiska lub podpis nieczytelny opatrzony pieczęcią imienną).</w:t>
      </w:r>
    </w:p>
    <w:p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Cs w:val="18"/>
        </w:rPr>
        <w:t>7)*</w:t>
      </w:r>
      <w:r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>
        <w:rPr>
          <w:rFonts w:ascii="Gill Sans MT" w:hAnsi="Gill Sans MT"/>
          <w:i/>
          <w:sz w:val="16"/>
          <w:szCs w:val="16"/>
        </w:rPr>
        <w:t>(dotyczy formy pisemnej)</w:t>
      </w:r>
      <w:r>
        <w:rPr>
          <w:rFonts w:ascii="Gill Sans MT" w:hAnsi="Gill Sans MT"/>
          <w:sz w:val="20"/>
          <w:szCs w:val="20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Cs w:val="18"/>
        </w:rPr>
      </w:pPr>
      <w:r>
        <w:rPr>
          <w:rFonts w:ascii="Gill Sans MT" w:hAnsi="Gill Sans MT"/>
          <w:i/>
          <w:szCs w:val="18"/>
        </w:rPr>
        <w:t>Nazwa i adres Wykonawcy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b/>
          <w:szCs w:val="18"/>
        </w:rPr>
      </w:pPr>
      <w:r>
        <w:rPr>
          <w:rFonts w:ascii="Gill Sans MT" w:hAnsi="Gill Sans MT"/>
          <w:b/>
          <w:szCs w:val="18"/>
        </w:rPr>
        <w:t>Postepowanie nr DGN.2250.44.2024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 xml:space="preserve">„Wykonanie okresowych przeglądów instalacji i urządzeń gazowych, tj dwóch przeglądów w 2024r, 2025r,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oraz jednego w I półroczu 2026r- w budynkach Uniwersytetu Śląskiego.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i/>
          <w:szCs w:val="18"/>
        </w:rPr>
      </w:pPr>
      <w:r>
        <w:rPr>
          <w:rFonts w:ascii="Gill Sans MT" w:hAnsi="Gill Sans MT"/>
          <w:i/>
          <w:szCs w:val="18"/>
        </w:rPr>
        <w:t>Nie otwierać przed dniem 19-II-2024. Godz.12,30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0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 w:val="8"/>
          <w:szCs w:val="8"/>
        </w:rPr>
      </w:pPr>
    </w:p>
    <w:p>
      <w:pPr>
        <w:spacing w:before="60" w:after="60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 8.   Termin składania i otwarcia ofert.</w:t>
      </w:r>
    </w:p>
    <w:p>
      <w:pPr>
        <w:numPr>
          <w:ilvl w:val="2"/>
          <w:numId w:val="2"/>
        </w:numPr>
        <w:tabs>
          <w:tab w:val="left" w:pos="4140"/>
        </w:tabs>
        <w:spacing w:before="60" w:after="0"/>
        <w:ind w:left="709" w:hanging="283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 xml:space="preserve">Ofertę należy złożyć wraz z dokumentami w budynku, ul. Bankowa 12,40-007 Katowice, pok.3.17, w terminie do dnia </w:t>
      </w:r>
      <w:r>
        <w:rPr>
          <w:rFonts w:ascii="Gill Sans MT" w:hAnsi="Gill Sans MT" w:eastAsia="Calibri"/>
          <w:szCs w:val="18"/>
          <w:lang w:eastAsia="pl-PL"/>
        </w:rPr>
        <w:t>19-II-2024r</w:t>
      </w:r>
      <w:r>
        <w:rPr>
          <w:rFonts w:ascii="Gill Sans MT" w:hAnsi="Gill Sans MT" w:eastAsia="Calibri"/>
          <w:sz w:val="20"/>
          <w:szCs w:val="20"/>
          <w:lang w:eastAsia="pl-PL"/>
        </w:rPr>
        <w:t xml:space="preserve"> do godz. </w:t>
      </w:r>
      <w:r>
        <w:rPr>
          <w:rFonts w:ascii="Gill Sans MT" w:hAnsi="Gill Sans MT" w:eastAsia="Calibri"/>
          <w:szCs w:val="18"/>
          <w:lang w:eastAsia="pl-PL"/>
        </w:rPr>
        <w:t>11,00.</w:t>
      </w:r>
      <w:r>
        <w:rPr>
          <w:rFonts w:ascii="Gill Sans MT" w:hAnsi="Gill Sans MT" w:eastAsia="Calibri"/>
          <w:i/>
          <w:sz w:val="16"/>
          <w:szCs w:val="16"/>
          <w:lang w:eastAsia="pl-PL"/>
        </w:rPr>
        <w:t>(dotyczy oferty w formie pisemnej).</w:t>
      </w:r>
    </w:p>
    <w:p>
      <w:pPr>
        <w:tabs>
          <w:tab w:val="left" w:pos="709"/>
          <w:tab w:val="left" w:pos="4140"/>
        </w:tabs>
        <w:spacing w:before="60" w:after="0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szCs w:val="18"/>
          <w:lang w:eastAsia="pl-PL"/>
        </w:rPr>
        <w:t xml:space="preserve">              </w:t>
      </w:r>
      <w:r>
        <w:rPr>
          <w:rFonts w:ascii="Gill Sans MT" w:hAnsi="Gill Sans MT" w:eastAsia="Calibri"/>
          <w:sz w:val="20"/>
          <w:szCs w:val="20"/>
          <w:lang w:eastAsia="pl-PL"/>
        </w:rPr>
        <w:t xml:space="preserve">lub na adres mailowy: </w:t>
      </w:r>
      <w:r>
        <w:fldChar w:fldCharType="begin"/>
      </w:r>
      <w:r>
        <w:instrText xml:space="preserve"> HYPERLINK "mailto:miroslaw.podsiadlo@us.edu.pl" </w:instrText>
      </w:r>
      <w:r>
        <w:fldChar w:fldCharType="separate"/>
      </w:r>
      <w:r>
        <w:rPr>
          <w:rStyle w:val="19"/>
          <w:rFonts w:ascii="Gill Sans MT" w:hAnsi="Gill Sans MT" w:eastAsia="Calibri"/>
          <w:sz w:val="20"/>
          <w:szCs w:val="20"/>
          <w:lang w:eastAsia="pl-PL"/>
        </w:rPr>
        <w:t>miroslaw.podsiadlo@us.edu.pl</w:t>
      </w:r>
      <w:r>
        <w:rPr>
          <w:rStyle w:val="19"/>
          <w:rFonts w:ascii="Gill Sans MT" w:hAnsi="Gill Sans MT" w:eastAsia="Calibri"/>
          <w:sz w:val="20"/>
          <w:szCs w:val="20"/>
          <w:lang w:eastAsia="pl-PL"/>
        </w:rPr>
        <w:fldChar w:fldCharType="end"/>
      </w:r>
      <w:r>
        <w:rPr>
          <w:rFonts w:ascii="Gill Sans MT" w:hAnsi="Gill Sans MT" w:eastAsia="Calibri"/>
          <w:szCs w:val="18"/>
          <w:lang w:eastAsia="pl-PL"/>
        </w:rPr>
        <w:t xml:space="preserve">, </w:t>
      </w:r>
      <w:r>
        <w:rPr>
          <w:rFonts w:ascii="Gill Sans MT" w:hAnsi="Gill Sans MT" w:eastAsia="Calibri"/>
          <w:sz w:val="20"/>
          <w:szCs w:val="20"/>
          <w:lang w:eastAsia="pl-PL"/>
        </w:rPr>
        <w:t>w terminie do dnia</w:t>
      </w:r>
      <w:r>
        <w:rPr>
          <w:rFonts w:ascii="Gill Sans MT" w:hAnsi="Gill Sans MT" w:eastAsia="Calibri"/>
          <w:i/>
          <w:sz w:val="16"/>
          <w:szCs w:val="16"/>
          <w:lang w:eastAsia="pl-PL"/>
        </w:rPr>
        <w:t xml:space="preserve"> 19-II-2024r,do godz.11,00.</w:t>
      </w:r>
    </w:p>
    <w:p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hAnsi="Gill Sans MT" w:eastAsia="Calibri"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i/>
          <w:sz w:val="16"/>
          <w:szCs w:val="16"/>
          <w:lang w:eastAsia="pl-PL"/>
        </w:rPr>
        <w:t xml:space="preserve">(w przypadku możliwości złożenia oferty w postaci elektronicznej) </w:t>
      </w:r>
    </w:p>
    <w:p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hAnsi="Gill Sans MT" w:eastAsia="Calibri"/>
          <w:sz w:val="16"/>
          <w:szCs w:val="16"/>
          <w:lang w:eastAsia="pl-PL"/>
        </w:rPr>
      </w:pPr>
    </w:p>
    <w:p>
      <w:pPr>
        <w:numPr>
          <w:ilvl w:val="2"/>
          <w:numId w:val="2"/>
        </w:numPr>
        <w:tabs>
          <w:tab w:val="left" w:pos="0"/>
          <w:tab w:val="left" w:pos="4140"/>
        </w:tabs>
        <w:spacing w:after="0"/>
        <w:ind w:left="709" w:hanging="283"/>
        <w:contextualSpacing/>
        <w:jc w:val="both"/>
        <w:rPr>
          <w:rFonts w:ascii="Gill Sans MT" w:hAnsi="Gill Sans MT"/>
          <w:i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Otwarcie ofert nastąpi w dniu</w:t>
      </w:r>
      <w:r>
        <w:rPr>
          <w:rFonts w:ascii="Gill Sans MT" w:hAnsi="Gill Sans MT"/>
          <w:szCs w:val="18"/>
        </w:rPr>
        <w:t xml:space="preserve"> 19-II-2024</w:t>
      </w:r>
      <w:r>
        <w:rPr>
          <w:rFonts w:ascii="Gill Sans MT" w:hAnsi="Gill Sans MT"/>
          <w:sz w:val="20"/>
          <w:szCs w:val="20"/>
        </w:rPr>
        <w:t xml:space="preserve"> o godz. </w:t>
      </w:r>
      <w:r>
        <w:rPr>
          <w:rFonts w:ascii="Gill Sans MT" w:hAnsi="Gill Sans MT"/>
          <w:szCs w:val="18"/>
        </w:rPr>
        <w:t>12,30.</w:t>
      </w:r>
      <w:r>
        <w:rPr>
          <w:rFonts w:ascii="Gill Sans MT" w:hAnsi="Gill Sans MT"/>
          <w:sz w:val="20"/>
          <w:szCs w:val="20"/>
        </w:rPr>
        <w:t>w </w:t>
      </w:r>
      <w:r>
        <w:rPr>
          <w:rFonts w:ascii="Gill Sans MT" w:hAnsi="Gill Sans MT"/>
          <w:i/>
          <w:sz w:val="20"/>
          <w:szCs w:val="20"/>
        </w:rPr>
        <w:t>pok.3.17,ul.Bankowa 12,40-007 Katowice</w:t>
      </w:r>
    </w:p>
    <w:p>
      <w:pPr>
        <w:tabs>
          <w:tab w:val="left" w:pos="567"/>
          <w:tab w:val="left" w:pos="4140"/>
        </w:tabs>
        <w:spacing w:before="60" w:after="0"/>
        <w:ind w:left="851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</w:p>
    <w:p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*9. </w:t>
      </w:r>
      <w:r>
        <w:rPr>
          <w:rFonts w:ascii="Gill Sans MT" w:hAnsi="Gill Sans MT"/>
          <w:b/>
          <w:bCs/>
          <w:sz w:val="22"/>
          <w:lang w:eastAsia="pl-PL"/>
        </w:rPr>
        <w:tab/>
      </w:r>
      <w:r>
        <w:rPr>
          <w:rFonts w:ascii="Gill Sans MT" w:hAnsi="Gill Sans MT"/>
          <w:b/>
          <w:bCs/>
          <w:sz w:val="22"/>
          <w:lang w:eastAsia="pl-PL"/>
        </w:rPr>
        <w:t>Opis sposobu obliczenia ceny.</w:t>
      </w:r>
    </w:p>
    <w:p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>
      <w:pPr>
        <w:numPr>
          <w:ilvl w:val="0"/>
          <w:numId w:val="5"/>
        </w:numPr>
        <w:ind w:left="709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>
      <w:pPr>
        <w:numPr>
          <w:ilvl w:val="0"/>
          <w:numId w:val="5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>
      <w:pPr>
        <w:numPr>
          <w:ilvl w:val="0"/>
          <w:numId w:val="5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>
      <w:pPr>
        <w:numPr>
          <w:ilvl w:val="0"/>
          <w:numId w:val="5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>
      <w:pPr>
        <w:numPr>
          <w:ilvl w:val="0"/>
          <w:numId w:val="5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  <w:t>Cena winna być wyrażona w zł PLN</w:t>
      </w:r>
      <w:r>
        <w:rPr>
          <w:rFonts w:ascii="Gill Sans MT" w:hAnsi="Gill Sans MT"/>
          <w:color w:val="000000"/>
          <w:szCs w:val="18"/>
        </w:rPr>
        <w:t>;</w:t>
      </w:r>
      <w:r>
        <w:rPr>
          <w:rFonts w:ascii="Gill Sans MT" w:hAnsi="Gill Sans MT"/>
          <w:color w:val="000000"/>
          <w:sz w:val="20"/>
          <w:szCs w:val="20"/>
        </w:rPr>
        <w:t xml:space="preserve"> w </w:t>
      </w:r>
      <w:r>
        <w:rPr>
          <w:rFonts w:ascii="Gill Sans MT" w:hAnsi="Gill Sans MT"/>
          <w:color w:val="000000"/>
          <w:szCs w:val="18"/>
        </w:rPr>
        <w:t>zł PLN .</w:t>
      </w:r>
      <w:r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>
      <w:pPr>
        <w:ind w:left="709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>
        <w:rPr>
          <w:rFonts w:ascii="Gill Sans MT" w:hAnsi="Gill Sans MT"/>
          <w:color w:val="000000"/>
          <w:sz w:val="20"/>
          <w:szCs w:val="20"/>
        </w:rPr>
        <w:t>(</w:t>
      </w:r>
      <w:r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>
        <w:rPr>
          <w:rFonts w:ascii="Gill Sans MT" w:hAnsi="Gill Sans MT" w:eastAsia="Calibri"/>
          <w:szCs w:val="18"/>
          <w:lang w:eastAsia="pl-PL"/>
        </w:rPr>
        <w:t>3</w:t>
      </w:r>
      <w:r>
        <w:rPr>
          <w:rFonts w:ascii="Gill Sans MT" w:hAnsi="Gill Sans MT" w:eastAsia="Calibri"/>
          <w:sz w:val="20"/>
          <w:szCs w:val="20"/>
          <w:lang w:eastAsia="pl-PL"/>
        </w:rPr>
        <w:t xml:space="preserve"> do ogłoszenia </w:t>
      </w:r>
      <w:r>
        <w:rPr>
          <w:rFonts w:ascii="Gill Sans MT" w:hAnsi="Gill Sans MT" w:eastAsia="Calibri"/>
          <w:i/>
          <w:sz w:val="16"/>
          <w:szCs w:val="16"/>
          <w:lang w:eastAsia="pl-PL"/>
        </w:rPr>
        <w:t>(wskazać nr załącznika do ogłoszenia, jeżeli przewidziano wzór umowy)</w:t>
      </w:r>
      <w:r>
        <w:rPr>
          <w:rFonts w:ascii="Gill Sans MT" w:hAnsi="Gill Sans MT" w:eastAsia="Calibri"/>
          <w:sz w:val="20"/>
          <w:szCs w:val="20"/>
          <w:lang w:eastAsia="pl-PL"/>
        </w:rPr>
        <w:t>.</w:t>
      </w:r>
    </w:p>
    <w:p>
      <w:pPr>
        <w:ind w:left="426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>
      <w:pPr>
        <w:spacing w:before="120"/>
        <w:ind w:left="426"/>
        <w:contextualSpacing/>
        <w:jc w:val="both"/>
        <w:rPr>
          <w:rFonts w:ascii="Gill Sans MT" w:hAnsi="Gill Sans MT" w:eastAsia="Calibri"/>
          <w:sz w:val="20"/>
          <w:szCs w:val="20"/>
          <w:lang w:eastAsia="pl-PL"/>
        </w:rPr>
      </w:pPr>
      <w:r>
        <w:rPr>
          <w:rFonts w:ascii="Gill Sans MT" w:hAnsi="Gill Sans MT" w:eastAsia="Calibri"/>
          <w:sz w:val="20"/>
          <w:szCs w:val="20"/>
          <w:lang w:eastAsia="pl-PL"/>
        </w:rPr>
        <w:t>Wraz z ofertą wykonawca zobowiązany jest złożyć następujące dokumenty:</w:t>
      </w:r>
    </w:p>
    <w:p>
      <w:p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2"/>
        </w:rPr>
        <w:t xml:space="preserve">       </w:t>
      </w:r>
      <w:r>
        <w:rPr>
          <w:rFonts w:asciiTheme="minorHAnsi" w:hAnsiTheme="minorHAnsi" w:cstheme="minorBidi"/>
          <w:sz w:val="20"/>
          <w:szCs w:val="20"/>
        </w:rPr>
        <w:t>- aktualny odpis z właściwego rejestru,</w:t>
      </w:r>
    </w:p>
    <w:p>
      <w:p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          - udokumentowanie (do oferty może być oświadczenie), że dysponuje potencjałem technicznym oraz    </w:t>
      </w:r>
    </w:p>
    <w:p>
      <w:pPr>
        <w:spacing w:before="120"/>
        <w:ind w:left="426"/>
        <w:contextualSpacing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- udokumentowanie prowadzenia przeglądów kominiarskich przez okres minimum 2 lat – załączyć minimum</w:t>
      </w:r>
    </w:p>
    <w:p>
      <w:pPr>
        <w:spacing w:before="120"/>
        <w:ind w:left="426"/>
        <w:contextualSpacing/>
        <w:jc w:val="both"/>
        <w:rPr>
          <w:rFonts w:asciiTheme="minorHAnsi" w:hAnsiTheme="minorHAnsi" w:cstheme="minorBidi"/>
          <w:szCs w:val="18"/>
        </w:rPr>
      </w:pPr>
      <w:r>
        <w:rPr>
          <w:rFonts w:asciiTheme="minorHAnsi" w:hAnsiTheme="minorHAnsi" w:cstheme="minorBidi"/>
          <w:sz w:val="20"/>
          <w:szCs w:val="20"/>
        </w:rPr>
        <w:t xml:space="preserve">  </w:t>
      </w:r>
      <w:r>
        <w:rPr>
          <w:rFonts w:asciiTheme="minorHAnsi" w:hAnsiTheme="minorHAnsi" w:cstheme="minorBidi"/>
          <w:szCs w:val="18"/>
        </w:rPr>
        <w:t>osobami zdolnymi do wykonania zadań wynikających z przedmiotu postępowania,</w:t>
      </w:r>
    </w:p>
    <w:p>
      <w:pPr>
        <w:spacing w:before="120"/>
        <w:ind w:left="426"/>
        <w:contextualSpacing/>
        <w:jc w:val="both"/>
        <w:rPr>
          <w:rFonts w:ascii="Gill Sans MT" w:hAnsi="Gill Sans MT" w:eastAsia="Calibri"/>
          <w:i/>
          <w:szCs w:val="18"/>
          <w:lang w:eastAsia="pl-PL"/>
        </w:rPr>
      </w:pPr>
      <w:r>
        <w:rPr>
          <w:rFonts w:asciiTheme="minorHAnsi" w:hAnsiTheme="minorHAnsi" w:cstheme="minorBidi"/>
          <w:szCs w:val="18"/>
        </w:rPr>
        <w:t xml:space="preserve"> - 2 referencje z tego okresu</w:t>
      </w:r>
      <w:r>
        <w:rPr>
          <w:rFonts w:ascii="Gill Sans MT" w:hAnsi="Gill Sans MT" w:eastAsia="Calibri"/>
          <w:szCs w:val="18"/>
          <w:lang w:eastAsia="pl-PL"/>
        </w:rPr>
        <w:t xml:space="preserve"> </w:t>
      </w:r>
    </w:p>
    <w:p>
      <w:pPr>
        <w:tabs>
          <w:tab w:val="left" w:pos="1560"/>
        </w:tabs>
        <w:spacing w:before="120"/>
        <w:ind w:left="426"/>
        <w:contextualSpacing/>
        <w:jc w:val="both"/>
        <w:rPr>
          <w:rFonts w:ascii="Gill Sans MT" w:hAnsi="Gill Sans MT" w:eastAsia="Calibri"/>
          <w:bCs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>
      <w:pPr>
        <w:tabs>
          <w:tab w:val="left" w:pos="1560"/>
        </w:tabs>
        <w:spacing w:before="120"/>
        <w:ind w:left="426"/>
        <w:contextualSpacing/>
        <w:jc w:val="both"/>
        <w:rPr>
          <w:rFonts w:ascii="Gill Sans MT" w:hAnsi="Gill Sans MT" w:eastAsia="Calibri"/>
          <w:bCs/>
          <w:i/>
          <w:sz w:val="16"/>
          <w:szCs w:val="16"/>
          <w:lang w:eastAsia="pl-PL"/>
        </w:rPr>
      </w:pPr>
    </w:p>
    <w:p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>
      <w:pPr>
        <w:spacing w:before="60" w:after="60"/>
        <w:ind w:left="426"/>
        <w:jc w:val="both"/>
        <w:rPr>
          <w:rFonts w:ascii="Gill Sans MT" w:hAnsi="Gill Sans MT"/>
          <w:bCs/>
          <w:sz w:val="20"/>
          <w:szCs w:val="20"/>
          <w:lang w:eastAsia="pl-PL"/>
        </w:rPr>
      </w:pPr>
      <w:r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>
      <w:pPr>
        <w:ind w:left="426"/>
        <w:contextualSpacing/>
        <w:jc w:val="both"/>
        <w:rPr>
          <w:rFonts w:ascii="Gill Sans MT" w:hAnsi="Gill Sans MT"/>
          <w:color w:val="000000"/>
          <w:szCs w:val="18"/>
        </w:rPr>
      </w:pPr>
      <w:r>
        <w:rPr>
          <w:rFonts w:ascii="Gill Sans MT" w:hAnsi="Gill Sans MT"/>
          <w:color w:val="000000"/>
          <w:szCs w:val="18"/>
        </w:rPr>
        <w:t>-.zmiana właściciela budynku</w:t>
      </w:r>
    </w:p>
    <w:p>
      <w:pPr>
        <w:spacing w:before="60" w:after="60"/>
        <w:ind w:left="426" w:hanging="568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*12. </w:t>
      </w:r>
      <w:r>
        <w:rPr>
          <w:rFonts w:ascii="Gill Sans MT" w:hAnsi="Gill Sans MT"/>
          <w:b/>
          <w:bCs/>
          <w:sz w:val="22"/>
          <w:lang w:eastAsia="pl-PL"/>
        </w:rPr>
        <w:tab/>
      </w:r>
      <w:r>
        <w:rPr>
          <w:rFonts w:ascii="Gill Sans MT" w:hAnsi="Gill Sans MT"/>
          <w:b/>
          <w:bCs/>
          <w:sz w:val="22"/>
          <w:lang w:eastAsia="pl-PL"/>
        </w:rPr>
        <w:t>Wykaz załączników do ogłoszenia.</w:t>
      </w:r>
    </w:p>
    <w:p>
      <w:pPr>
        <w:ind w:left="426"/>
        <w:contextualSpacing/>
        <w:rPr>
          <w:rFonts w:ascii="Gill Sans MT" w:hAnsi="Gill Sans MT" w:eastAsia="Calibri"/>
          <w:bCs/>
          <w:i/>
          <w:sz w:val="16"/>
          <w:szCs w:val="16"/>
          <w:lang w:eastAsia="pl-PL"/>
        </w:rPr>
      </w:pPr>
      <w:r>
        <w:rPr>
          <w:rFonts w:ascii="Gill Sans MT" w:hAnsi="Gill Sans MT" w:eastAsia="Calibri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>
      <w:pPr>
        <w:tabs>
          <w:tab w:val="left" w:pos="1560"/>
        </w:tabs>
        <w:ind w:left="426"/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  <w:r>
        <w:rPr>
          <w:rFonts w:ascii="Gill Sans MT" w:hAnsi="Gill Sans MT" w:eastAsia="Calibri"/>
          <w:bCs/>
          <w:szCs w:val="18"/>
          <w:lang w:eastAsia="pl-PL"/>
        </w:rPr>
        <w:t>1. Opis Przedmiotu Zamówienia,</w:t>
      </w:r>
    </w:p>
    <w:p>
      <w:pPr>
        <w:tabs>
          <w:tab w:val="left" w:pos="1560"/>
        </w:tabs>
        <w:ind w:left="426"/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  <w:r>
        <w:rPr>
          <w:rFonts w:ascii="Gill Sans MT" w:hAnsi="Gill Sans MT" w:eastAsia="Calibri"/>
          <w:bCs/>
          <w:szCs w:val="18"/>
          <w:lang w:eastAsia="pl-PL"/>
        </w:rPr>
        <w:t>2. Specyfikacja Techniczna Wykonania i Odbioru ROBÓT-</w:t>
      </w:r>
    </w:p>
    <w:p>
      <w:pPr>
        <w:tabs>
          <w:tab w:val="left" w:pos="1560"/>
        </w:tabs>
        <w:ind w:left="426"/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  <w:r>
        <w:rPr>
          <w:rFonts w:ascii="Gill Sans MT" w:hAnsi="Gill Sans MT" w:eastAsia="Calibri"/>
          <w:bCs/>
          <w:szCs w:val="18"/>
          <w:lang w:eastAsia="pl-PL"/>
        </w:rPr>
        <w:t>3. Formularz ofertowy</w:t>
      </w:r>
    </w:p>
    <w:p>
      <w:pPr>
        <w:tabs>
          <w:tab w:val="left" w:pos="1560"/>
        </w:tabs>
        <w:ind w:left="426"/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  <w:r>
        <w:rPr>
          <w:rFonts w:ascii="Gill Sans MT" w:hAnsi="Gill Sans MT" w:eastAsia="Calibri"/>
          <w:bCs/>
          <w:szCs w:val="18"/>
          <w:lang w:eastAsia="pl-PL"/>
        </w:rPr>
        <w:t>4 .Wzór umowy</w:t>
      </w:r>
    </w:p>
    <w:p>
      <w:pPr>
        <w:tabs>
          <w:tab w:val="left" w:pos="1560"/>
        </w:tabs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</w:p>
    <w:p>
      <w:pPr>
        <w:tabs>
          <w:tab w:val="left" w:pos="1560"/>
        </w:tabs>
        <w:ind w:left="426"/>
        <w:contextualSpacing/>
        <w:jc w:val="both"/>
        <w:rPr>
          <w:rFonts w:ascii="Gill Sans MT" w:hAnsi="Gill Sans MT" w:eastAsia="Calibri"/>
          <w:bCs/>
          <w:szCs w:val="18"/>
          <w:lang w:eastAsia="pl-PL"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244061" w:themeFill="accent1" w:themeFillShade="8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shd w:val="clear" w:color="auto" w:fill="3F3F3F" w:themeFill="text1" w:themeFillShade="80" w:themeFillTint="BF"/>
          </w:tcPr>
          <w:p>
            <w:pPr>
              <w:spacing w:after="0" w:line="360" w:lineRule="auto"/>
              <w:jc w:val="center"/>
              <w:rPr>
                <w:rFonts w:ascii="Gill Sans MT" w:hAnsi="Gill Sans MT" w:eastAsia="Calibri" w:cstheme="minorBidi"/>
                <w:sz w:val="22"/>
                <w:szCs w:val="18"/>
              </w:rPr>
            </w:pPr>
          </w:p>
          <w:p>
            <w:pPr>
              <w:spacing w:after="0" w:line="360" w:lineRule="auto"/>
              <w:jc w:val="center"/>
              <w:rPr>
                <w:rFonts w:ascii="Gill Sans MT" w:hAnsi="Gill Sans MT" w:eastAsia="Calibri" w:cstheme="minorBidi"/>
                <w:b/>
                <w:color w:val="FFFFFF"/>
                <w:sz w:val="24"/>
                <w:szCs w:val="24"/>
              </w:rPr>
            </w:pPr>
            <w:r>
              <w:rPr>
                <w:rFonts w:ascii="Gill Sans MT" w:hAnsi="Gill Sans MT" w:eastAsia="Calibri" w:cstheme="minorBidi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>
            <w:pPr>
              <w:spacing w:after="0" w:line="360" w:lineRule="auto"/>
              <w:jc w:val="center"/>
              <w:rPr>
                <w:rFonts w:ascii="Gill Sans MT" w:hAnsi="Gill Sans MT" w:eastAsia="Calibri" w:cstheme="minorBidi"/>
                <w:b/>
                <w:color w:val="FFFFFF"/>
                <w:sz w:val="12"/>
                <w:szCs w:val="12"/>
              </w:rPr>
            </w:pPr>
          </w:p>
        </w:tc>
      </w:tr>
    </w:tbl>
    <w:p>
      <w:pPr>
        <w:spacing w:after="0" w:line="360" w:lineRule="auto"/>
        <w:jc w:val="both"/>
        <w:rPr>
          <w:rFonts w:ascii="Gill Sans MT" w:hAnsi="Gill Sans MT" w:eastAsia="Calibri"/>
          <w:b/>
          <w:szCs w:val="18"/>
        </w:rPr>
      </w:pP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Postępowanie wszczyna się poprzez zamieszczenie ogłoszenia o zamiarze udzielenia zamówienia na stronie internetowej Zamawiającego lub na platformie zakupowej.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Zamawiający wyznacza termin składania ofert z uwzględnieniem czasu niezbędnego na przygotowanie i złożenie ofert przez potencjalnych Wykonawców.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Oferta złożona po upływie wyznaczonego przez Zamawiającego terminu nie podlega badaniu i ocenie. O fakcie tym powiadamia się wykonawcę, który złożył ofertę po terminie składania ofert.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Calibri"/>
          <w:szCs w:val="18"/>
          <w:lang w:eastAsia="pl-PL"/>
        </w:rPr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Calibri"/>
          <w:szCs w:val="18"/>
          <w:lang w:eastAsia="pl-PL"/>
        </w:rPr>
        <w:t>Jeżeli Zamawiający lub wykonawca przekazują oświadczenia, wnioski, zawiadomienia oraz informacje drogą elektroniczną, każda ze stron na żądanie drugiej niezwłocznie potwierdza fakt ich otrzymania.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Zamawiający </w:t>
      </w:r>
      <w:r>
        <w:rPr>
          <w:rFonts w:ascii="Gill Sans MT" w:hAnsi="Gill Sans MT" w:eastAsia="Times New Roman"/>
          <w:b/>
          <w:szCs w:val="18"/>
          <w:lang w:eastAsia="pl-PL"/>
        </w:rPr>
        <w:t>odrzuca</w:t>
      </w:r>
      <w:r>
        <w:rPr>
          <w:rFonts w:ascii="Gill Sans MT" w:hAnsi="Gill Sans MT" w:eastAsia="Times New Roman"/>
          <w:szCs w:val="18"/>
          <w:lang w:eastAsia="pl-PL"/>
        </w:rPr>
        <w:t xml:space="preserve"> ofertę wykonawcy jeżeli: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jest nieważna na podstawie odrębnych przepisów,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zawiera błędy w obliczeniu ceny lub kosztu (dotyczy to w szczególności przyjęcia błędnej stawki podatku VAT);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zawiera rażąco niską cenę lub koszt w stosunku do przedmiotu zamówienia, co zostało stwierdzone po przeprowadzeniu procedury wyjaśnień, o której mowa w ust. 10,</w:t>
      </w:r>
    </w:p>
    <w:p>
      <w:pPr>
        <w:numPr>
          <w:ilvl w:val="1"/>
          <w:numId w:val="7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>
      <w:pPr>
        <w:pStyle w:val="27"/>
        <w:numPr>
          <w:ilvl w:val="1"/>
          <w:numId w:val="7"/>
        </w:numPr>
        <w:spacing w:after="0" w:line="360" w:lineRule="auto"/>
        <w:ind w:left="567" w:hanging="284"/>
        <w:jc w:val="both"/>
        <w:rPr>
          <w:rFonts w:ascii="Gill Sans MT" w:hAnsi="Gill Sans MT" w:cstheme="minorBidi"/>
          <w:szCs w:val="18"/>
        </w:rPr>
      </w:pPr>
      <w:r>
        <w:rPr>
          <w:rFonts w:ascii="Gill Sans MT" w:hAnsi="Gill Sans MT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 w postępowaniu nie utrudni uczciwej konkurencji.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>
      <w:pPr>
        <w:numPr>
          <w:ilvl w:val="1"/>
          <w:numId w:val="8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wykonawcach, których oferty zostały odrzucone (wraz z uzasadnieniem), </w:t>
      </w:r>
    </w:p>
    <w:p>
      <w:pPr>
        <w:numPr>
          <w:ilvl w:val="0"/>
          <w:numId w:val="6"/>
        </w:numPr>
        <w:spacing w:after="0" w:line="360" w:lineRule="auto"/>
        <w:ind w:left="284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Zamawiający </w:t>
      </w:r>
      <w:r>
        <w:rPr>
          <w:rFonts w:ascii="Gill Sans MT" w:hAnsi="Gill Sans MT" w:eastAsia="Times New Roman"/>
          <w:b/>
          <w:szCs w:val="18"/>
          <w:lang w:eastAsia="pl-PL"/>
        </w:rPr>
        <w:t>unieważnia</w:t>
      </w:r>
      <w:r>
        <w:rPr>
          <w:rFonts w:ascii="Gill Sans MT" w:hAnsi="Gill Sans MT" w:eastAsia="Times New Roman"/>
          <w:szCs w:val="18"/>
          <w:lang w:eastAsia="pl-PL"/>
        </w:rPr>
        <w:t xml:space="preserve"> postępowanie:</w:t>
      </w:r>
    </w:p>
    <w:p>
      <w:pPr>
        <w:numPr>
          <w:ilvl w:val="1"/>
          <w:numId w:val="8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jeżeli nie złożono żadnej oferty niepodlegającej odrzuceniu,</w:t>
      </w:r>
    </w:p>
    <w:p>
      <w:pPr>
        <w:numPr>
          <w:ilvl w:val="1"/>
          <w:numId w:val="8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postępowanie obarczone jest wadą niemożliwą do usunięcia, powodującą sytuację, w której niemożliwym jest zawarcie umowy w sprawie zamówienia publicznego niepodlegającej unieważnieniu,</w:t>
      </w:r>
    </w:p>
    <w:p>
      <w:pPr>
        <w:numPr>
          <w:ilvl w:val="0"/>
          <w:numId w:val="9"/>
        </w:numPr>
        <w:spacing w:after="0" w:line="360" w:lineRule="auto"/>
        <w:ind w:left="567" w:hanging="283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 tym wykonawców w sposób przewidziany dla tej czynności. 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>
      <w:pPr>
        <w:numPr>
          <w:ilvl w:val="0"/>
          <w:numId w:val="6"/>
        </w:numPr>
        <w:tabs>
          <w:tab w:val="left" w:pos="1560"/>
        </w:tabs>
        <w:spacing w:after="0" w:line="360" w:lineRule="auto"/>
        <w:ind w:left="284" w:hanging="284"/>
        <w:contextualSpacing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968" w:right="1417" w:bottom="1417" w:left="1417" w:header="708" w:footer="492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ill Sans MT">
    <w:panose1 w:val="020B0502020104020203"/>
    <w:charset w:val="EE"/>
    <w:family w:val="swiss"/>
    <w:pitch w:val="default"/>
    <w:sig w:usb0="00000003" w:usb1="00000000" w:usb2="00000000" w:usb3="00000000" w:csb0="20000003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Century Schoolbook">
    <w:panose1 w:val="02040604050505020304"/>
    <w:charset w:val="EE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4322545"/>
      <w:docPartObj>
        <w:docPartGallery w:val="AutoText"/>
      </w:docPartObj>
    </w:sdtPr>
    <w:sdtEndPr>
      <w:rPr>
        <w:rFonts w:ascii="Century Schoolbook" w:hAnsi="Century Schoolbook"/>
        <w:color w:val="215968" w:themeColor="accent5" w:themeShade="80"/>
        <w:sz w:val="22"/>
      </w:rPr>
    </w:sdtEndPr>
    <w:sdtContent>
      <w:p>
        <w:pPr>
          <w:pStyle w:val="17"/>
          <w:jc w:val="center"/>
          <w:rPr>
            <w:rFonts w:ascii="Century Schoolbook" w:hAnsi="Century Schoolbook"/>
            <w:color w:val="215968" w:themeColor="accent5" w:themeShade="80"/>
            <w:sz w:val="22"/>
          </w:rPr>
        </w:pP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begin"/>
        </w:r>
        <w:r>
          <w:rPr>
            <w:rFonts w:ascii="Century Schoolbook" w:hAnsi="Century Schoolbook"/>
            <w:color w:val="215968" w:themeColor="accent5" w:themeShade="80"/>
            <w:sz w:val="22"/>
          </w:rPr>
          <w:instrText xml:space="preserve">PAGE   \* MERGEFORMAT</w:instrText>
        </w: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separate"/>
        </w:r>
        <w:r>
          <w:rPr>
            <w:rFonts w:ascii="Century Schoolbook" w:hAnsi="Century Schoolbook"/>
            <w:color w:val="215968" w:themeColor="accent5" w:themeShade="80"/>
            <w:sz w:val="22"/>
          </w:rPr>
          <w:t>2</w:t>
        </w: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end"/>
        </w:r>
      </w:p>
    </w:sdtContent>
  </w:sdt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0300546"/>
      <w:docPartObj>
        <w:docPartGallery w:val="AutoText"/>
      </w:docPartObj>
    </w:sdtPr>
    <w:sdtEndPr>
      <w:rPr>
        <w:rFonts w:ascii="Century Schoolbook" w:hAnsi="Century Schoolbook"/>
        <w:color w:val="215968" w:themeColor="accent5" w:themeShade="80"/>
        <w:sz w:val="22"/>
      </w:rPr>
    </w:sdtEndPr>
    <w:sdtContent>
      <w:p>
        <w:pPr>
          <w:pStyle w:val="17"/>
          <w:jc w:val="center"/>
          <w:rPr>
            <w:rFonts w:ascii="Century Schoolbook" w:hAnsi="Century Schoolbook"/>
            <w:color w:val="215968" w:themeColor="accent5" w:themeShade="80"/>
            <w:sz w:val="22"/>
          </w:rPr>
        </w:pP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begin"/>
        </w:r>
        <w:r>
          <w:rPr>
            <w:rFonts w:ascii="Century Schoolbook" w:hAnsi="Century Schoolbook"/>
            <w:color w:val="215968" w:themeColor="accent5" w:themeShade="80"/>
            <w:sz w:val="22"/>
          </w:rPr>
          <w:instrText xml:space="preserve">PAGE   \* MERGEFORMAT</w:instrText>
        </w: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separate"/>
        </w:r>
        <w:r>
          <w:rPr>
            <w:rFonts w:ascii="Century Schoolbook" w:hAnsi="Century Schoolbook"/>
            <w:color w:val="215968" w:themeColor="accent5" w:themeShade="80"/>
            <w:sz w:val="22"/>
          </w:rPr>
          <w:t>1</w:t>
        </w:r>
        <w:r>
          <w:rPr>
            <w:rFonts w:ascii="Century Schoolbook" w:hAnsi="Century Schoolbook"/>
            <w:color w:val="215968" w:themeColor="accent5" w:themeShade="80"/>
            <w:sz w:val="22"/>
          </w:rPr>
          <w:fldChar w:fldCharType="end"/>
        </w:r>
      </w:p>
    </w:sdtContent>
  </w:sdt>
  <w:p>
    <w:pPr>
      <w:pStyle w:val="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lear" w:pos="9072"/>
      </w:tabs>
      <w:ind w:right="-709"/>
      <w:jc w:val="center"/>
      <w:rPr>
        <w:rFonts w:ascii="Agency FB" w:hAnsi="Agency FB"/>
        <w:color w:val="215968" w:themeColor="accent5" w:themeShade="80"/>
        <w:sz w:val="28"/>
        <w:szCs w:val="28"/>
      </w:rPr>
    </w:pPr>
    <w:r>
      <w:rPr>
        <w:rFonts w:ascii="Agency FB" w:hAnsi="Agency FB"/>
        <w:color w:val="953735" w:themeColor="accent2" w:themeShade="BF"/>
        <w:sz w:val="28"/>
        <w:szCs w:val="28"/>
      </w:rPr>
      <w:tab/>
    </w:r>
    <w:r>
      <w:rPr>
        <w:rFonts w:ascii="Agency FB" w:hAnsi="Agency FB"/>
        <w:color w:val="953735" w:themeColor="accent2" w:themeShade="BF"/>
        <w:sz w:val="28"/>
        <w:szCs w:val="28"/>
      </w:rPr>
      <w:tab/>
    </w:r>
    <w:r>
      <w:rPr>
        <w:rFonts w:ascii="Agency FB" w:hAnsi="Agency FB"/>
        <w:color w:val="953735" w:themeColor="accent2" w:themeShade="BF"/>
        <w:sz w:val="28"/>
        <w:szCs w:val="28"/>
      </w:rPr>
      <w:tab/>
    </w:r>
    <w:r>
      <w:rPr>
        <w:rFonts w:ascii="Agency FB" w:hAnsi="Agency FB"/>
        <w:color w:val="953735" w:themeColor="accent2" w:themeShade="BF"/>
        <w:sz w:val="28"/>
        <w:szCs w:val="28"/>
      </w:rPr>
      <w:tab/>
    </w:r>
    <w:r>
      <w:rPr>
        <w:rFonts w:ascii="Agency FB" w:hAnsi="Agency FB"/>
        <w:color w:val="953735" w:themeColor="accent2" w:themeShade="BF"/>
        <w:sz w:val="28"/>
        <w:szCs w:val="28"/>
      </w:rPr>
      <w:tab/>
    </w:r>
    <w:r>
      <w:rPr>
        <w:rFonts w:ascii="Agency FB" w:hAnsi="Agency FB"/>
        <w:color w:val="215968" w:themeColor="accent5" w:themeShade="80"/>
        <w:sz w:val="28"/>
        <w:szCs w:val="28"/>
      </w:rPr>
      <w:t xml:space="preserve">        Druk nr 12 - ZU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rFonts w:ascii="Agency FB" w:hAnsi="Agency FB"/>
        <w:color w:val="215968" w:themeColor="accent5" w:themeShade="80"/>
        <w:sz w:val="28"/>
        <w:szCs w:val="28"/>
      </w:rPr>
      <w:t>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81685"/>
    <w:multiLevelType w:val="multilevel"/>
    <w:tmpl w:val="10681685"/>
    <w:lvl w:ilvl="0" w:tentative="0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EA1"/>
    <w:multiLevelType w:val="multilevel"/>
    <w:tmpl w:val="27603EA1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F62610"/>
    <w:multiLevelType w:val="multilevel"/>
    <w:tmpl w:val="2FF62610"/>
    <w:lvl w:ilvl="0" w:tentative="0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627" w:hanging="360"/>
      </w:pPr>
    </w:lvl>
    <w:lvl w:ilvl="2" w:tentative="0">
      <w:start w:val="1"/>
      <w:numFmt w:val="lowerRoman"/>
      <w:lvlText w:val="%3."/>
      <w:lvlJc w:val="right"/>
      <w:pPr>
        <w:ind w:left="4347" w:hanging="180"/>
      </w:pPr>
    </w:lvl>
    <w:lvl w:ilvl="3" w:tentative="0">
      <w:start w:val="1"/>
      <w:numFmt w:val="decimal"/>
      <w:lvlText w:val="%4."/>
      <w:lvlJc w:val="left"/>
      <w:pPr>
        <w:ind w:left="5067" w:hanging="360"/>
      </w:pPr>
    </w:lvl>
    <w:lvl w:ilvl="4" w:tentative="0">
      <w:start w:val="1"/>
      <w:numFmt w:val="lowerLetter"/>
      <w:lvlText w:val="%5."/>
      <w:lvlJc w:val="left"/>
      <w:pPr>
        <w:ind w:left="5787" w:hanging="360"/>
      </w:pPr>
    </w:lvl>
    <w:lvl w:ilvl="5" w:tentative="0">
      <w:start w:val="1"/>
      <w:numFmt w:val="lowerRoman"/>
      <w:lvlText w:val="%6."/>
      <w:lvlJc w:val="right"/>
      <w:pPr>
        <w:ind w:left="6507" w:hanging="180"/>
      </w:pPr>
    </w:lvl>
    <w:lvl w:ilvl="6" w:tentative="0">
      <w:start w:val="1"/>
      <w:numFmt w:val="decimal"/>
      <w:lvlText w:val="%7."/>
      <w:lvlJc w:val="left"/>
      <w:pPr>
        <w:ind w:left="7227" w:hanging="360"/>
      </w:pPr>
    </w:lvl>
    <w:lvl w:ilvl="7" w:tentative="0">
      <w:start w:val="1"/>
      <w:numFmt w:val="lowerLetter"/>
      <w:lvlText w:val="%8."/>
      <w:lvlJc w:val="left"/>
      <w:pPr>
        <w:ind w:left="7947" w:hanging="360"/>
      </w:pPr>
    </w:lvl>
    <w:lvl w:ilvl="8" w:tentative="0">
      <w:start w:val="1"/>
      <w:numFmt w:val="lowerRoman"/>
      <w:lvlText w:val="%9."/>
      <w:lvlJc w:val="right"/>
      <w:pPr>
        <w:ind w:left="8667" w:hanging="180"/>
      </w:pPr>
    </w:lvl>
  </w:abstractNum>
  <w:abstractNum w:abstractNumId="3">
    <w:nsid w:val="32EE0FF2"/>
    <w:multiLevelType w:val="multilevel"/>
    <w:tmpl w:val="32EE0FF2"/>
    <w:lvl w:ilvl="0" w:tentative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2E7BDB"/>
    <w:multiLevelType w:val="multilevel"/>
    <w:tmpl w:val="522E7BDB"/>
    <w:lvl w:ilvl="0" w:tentative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entative="0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8E673F"/>
    <w:multiLevelType w:val="multilevel"/>
    <w:tmpl w:val="528E673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23667"/>
    <w:multiLevelType w:val="multilevel"/>
    <w:tmpl w:val="53523667"/>
    <w:lvl w:ilvl="0" w:tentative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63AEF"/>
    <w:multiLevelType w:val="multilevel"/>
    <w:tmpl w:val="56B63AEF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F04A15"/>
    <w:multiLevelType w:val="multilevel"/>
    <w:tmpl w:val="66F04A1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2160" w:hanging="180"/>
      </w:pPr>
    </w:lvl>
    <w:lvl w:ilvl="3" w:tentative="0">
      <w:start w:val="1"/>
      <w:numFmt w:val="lowerLetter"/>
      <w:lvlText w:val="%4)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0"/>
    <w:rsid w:val="0002224D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96B36"/>
    <w:rsid w:val="000B0667"/>
    <w:rsid w:val="000B5F28"/>
    <w:rsid w:val="000C3711"/>
    <w:rsid w:val="000D034A"/>
    <w:rsid w:val="000D3EE1"/>
    <w:rsid w:val="000E43FB"/>
    <w:rsid w:val="000F3D8E"/>
    <w:rsid w:val="000F6129"/>
    <w:rsid w:val="000F77DD"/>
    <w:rsid w:val="00120EE4"/>
    <w:rsid w:val="0012263D"/>
    <w:rsid w:val="0012468E"/>
    <w:rsid w:val="00125105"/>
    <w:rsid w:val="0012639F"/>
    <w:rsid w:val="001465F1"/>
    <w:rsid w:val="00147301"/>
    <w:rsid w:val="001474A5"/>
    <w:rsid w:val="00150A45"/>
    <w:rsid w:val="00152465"/>
    <w:rsid w:val="001527A2"/>
    <w:rsid w:val="0015341D"/>
    <w:rsid w:val="00173E10"/>
    <w:rsid w:val="0018215D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33439"/>
    <w:rsid w:val="00345A4A"/>
    <w:rsid w:val="00347321"/>
    <w:rsid w:val="0035435C"/>
    <w:rsid w:val="003551DC"/>
    <w:rsid w:val="0036141E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4E9C"/>
    <w:rsid w:val="003A797F"/>
    <w:rsid w:val="003C7A00"/>
    <w:rsid w:val="003D1891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95460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71F"/>
    <w:rsid w:val="005C6F96"/>
    <w:rsid w:val="005D1A7A"/>
    <w:rsid w:val="005D2F85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27A93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45A3F"/>
    <w:rsid w:val="00846C10"/>
    <w:rsid w:val="00866861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4A24"/>
    <w:rsid w:val="008F539E"/>
    <w:rsid w:val="00901C2F"/>
    <w:rsid w:val="00902479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0220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571EA"/>
    <w:rsid w:val="00A70973"/>
    <w:rsid w:val="00A73A9A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AF7277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02A9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7C8D"/>
    <w:rsid w:val="00C4063F"/>
    <w:rsid w:val="00C41737"/>
    <w:rsid w:val="00C426CE"/>
    <w:rsid w:val="00C47546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4919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006B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0239"/>
    <w:rsid w:val="00E53D41"/>
    <w:rsid w:val="00E61111"/>
    <w:rsid w:val="00E63956"/>
    <w:rsid w:val="00E63C54"/>
    <w:rsid w:val="00E66D90"/>
    <w:rsid w:val="00E836A5"/>
    <w:rsid w:val="00E84F6C"/>
    <w:rsid w:val="00E8508D"/>
    <w:rsid w:val="00E914BC"/>
    <w:rsid w:val="00E91AFD"/>
    <w:rsid w:val="00EB60B5"/>
    <w:rsid w:val="00EC09AE"/>
    <w:rsid w:val="00EC0D85"/>
    <w:rsid w:val="00EC4C90"/>
    <w:rsid w:val="00ED1A24"/>
    <w:rsid w:val="00EF3C63"/>
    <w:rsid w:val="00F1020D"/>
    <w:rsid w:val="00F14E13"/>
    <w:rsid w:val="00F16E3E"/>
    <w:rsid w:val="00F2235D"/>
    <w:rsid w:val="00F22F5E"/>
    <w:rsid w:val="00F4151A"/>
    <w:rsid w:val="00F5239B"/>
    <w:rsid w:val="00F53E67"/>
    <w:rsid w:val="00F556D2"/>
    <w:rsid w:val="00F802D8"/>
    <w:rsid w:val="00F84A62"/>
    <w:rsid w:val="00F93CA6"/>
    <w:rsid w:val="00F9696F"/>
    <w:rsid w:val="00FC3BCD"/>
    <w:rsid w:val="00FC4408"/>
    <w:rsid w:val="00FC7AA8"/>
    <w:rsid w:val="00FD0B10"/>
    <w:rsid w:val="00FD0CBE"/>
    <w:rsid w:val="00FD2991"/>
    <w:rsid w:val="00FF2B33"/>
    <w:rsid w:val="5B054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18"/>
      <w:szCs w:val="22"/>
      <w:lang w:val="pl-PL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4"/>
    <w:semiHidden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val="zh-CN" w:eastAsia="pl-PL"/>
    </w:rPr>
  </w:style>
  <w:style w:type="paragraph" w:styleId="11">
    <w:name w:val="Body Text Indent"/>
    <w:basedOn w:val="1"/>
    <w:link w:val="35"/>
    <w:semiHidden/>
    <w:uiPriority w:val="0"/>
    <w:pPr>
      <w:spacing w:after="0" w:line="240" w:lineRule="auto"/>
      <w:ind w:left="360"/>
      <w:jc w:val="both"/>
    </w:pPr>
    <w:rPr>
      <w:rFonts w:ascii="Times New Roman" w:hAnsi="Times New Roman" w:eastAsia="Times New Roman" w:cs="Times New Roman"/>
      <w:sz w:val="20"/>
      <w:szCs w:val="20"/>
      <w:lang w:val="zh-CN" w:eastAsia="pl-PL"/>
    </w:rPr>
  </w:style>
  <w:style w:type="paragraph" w:styleId="12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0"/>
      <w:szCs w:val="20"/>
      <w:lang w:eastAsia="pl-PL"/>
    </w:rPr>
  </w:style>
  <w:style w:type="character" w:styleId="13">
    <w:name w:val="annotation reference"/>
    <w:semiHidden/>
    <w:unhideWhenUsed/>
    <w:uiPriority w:val="99"/>
    <w:rPr>
      <w:sz w:val="16"/>
      <w:szCs w:val="16"/>
    </w:rPr>
  </w:style>
  <w:style w:type="paragraph" w:styleId="14">
    <w:name w:val="annotation text"/>
    <w:basedOn w:val="1"/>
    <w:link w:val="37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5">
    <w:name w:val="annotation subject"/>
    <w:basedOn w:val="14"/>
    <w:next w:val="14"/>
    <w:link w:val="38"/>
    <w:semiHidden/>
    <w:unhideWhenUsed/>
    <w:uiPriority w:val="99"/>
    <w:rPr>
      <w:b/>
      <w:bCs/>
    </w:rPr>
  </w:style>
  <w:style w:type="character" w:styleId="16">
    <w:name w:val="Emphasis"/>
    <w:qFormat/>
    <w:uiPriority w:val="0"/>
    <w:rPr>
      <w:i/>
      <w:iCs/>
    </w:rPr>
  </w:style>
  <w:style w:type="paragraph" w:styleId="17">
    <w:name w:val="footer"/>
    <w:basedOn w:val="1"/>
    <w:link w:val="2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8">
    <w:name w:val="head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unhideWhenUsed/>
    <w:uiPriority w:val="0"/>
    <w:rPr>
      <w:color w:val="0000FF"/>
      <w:u w:val="single"/>
    </w:rPr>
  </w:style>
  <w:style w:type="paragraph" w:styleId="20">
    <w:name w:val="Subtitle"/>
    <w:basedOn w:val="1"/>
    <w:link w:val="33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val="zh-CN" w:eastAsia="pl-PL"/>
    </w:rPr>
  </w:style>
  <w:style w:type="table" w:styleId="21">
    <w:name w:val="Table Grid"/>
    <w:basedOn w:val="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3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val="zh-CN" w:eastAsia="pl-PL"/>
    </w:rPr>
  </w:style>
  <w:style w:type="paragraph" w:styleId="23">
    <w:name w:val="toc 1"/>
    <w:basedOn w:val="2"/>
    <w:next w:val="2"/>
    <w:link w:val="25"/>
    <w:unhideWhenUsed/>
    <w:qFormat/>
    <w:uiPriority w:val="39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  <w14:textFill>
        <w14:solidFill>
          <w14:schemeClr w14:val="tx1"/>
        </w14:solidFill>
      </w14:textFill>
    </w:rPr>
  </w:style>
  <w:style w:type="character" w:customStyle="1" w:styleId="24">
    <w:name w:val="Nagłówek 2 Znak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Spis treści 1 Znak"/>
    <w:basedOn w:val="24"/>
    <w:link w:val="23"/>
    <w:qFormat/>
    <w:uiPriority w:val="39"/>
    <w:rPr>
      <w:rFonts w:ascii="Arial" w:hAnsi="Arial" w:eastAsiaTheme="majorEastAsia" w:cstheme="majorBidi"/>
      <w:bCs w:val="0"/>
      <w:color w:val="000000" w:themeColor="text1"/>
      <w:sz w:val="18"/>
      <w:szCs w:val="20"/>
      <w14:textFill>
        <w14:solidFill>
          <w14:schemeClr w14:val="tx1"/>
        </w14:solidFill>
      </w14:textFill>
    </w:rPr>
  </w:style>
  <w:style w:type="character" w:customStyle="1" w:styleId="26">
    <w:name w:val="Nagłówek 1 Znak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7">
    <w:name w:val="List Paragraph"/>
    <w:basedOn w:val="1"/>
    <w:qFormat/>
    <w:uiPriority w:val="0"/>
    <w:pPr>
      <w:ind w:left="720"/>
      <w:contextualSpacing/>
    </w:pPr>
  </w:style>
  <w:style w:type="character" w:customStyle="1" w:styleId="28">
    <w:name w:val="Nagłówek Znak"/>
    <w:basedOn w:val="7"/>
    <w:link w:val="18"/>
    <w:qFormat/>
    <w:uiPriority w:val="99"/>
  </w:style>
  <w:style w:type="character" w:customStyle="1" w:styleId="29">
    <w:name w:val="Stopka Znak"/>
    <w:basedOn w:val="7"/>
    <w:link w:val="17"/>
    <w:qFormat/>
    <w:uiPriority w:val="99"/>
  </w:style>
  <w:style w:type="character" w:customStyle="1" w:styleId="30">
    <w:name w:val="Tekst dymka Znak"/>
    <w:basedOn w:val="7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3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character" w:customStyle="1" w:styleId="32">
    <w:name w:val="Tytuł Znak"/>
    <w:basedOn w:val="7"/>
    <w:link w:val="22"/>
    <w:uiPriority w:val="0"/>
    <w:rPr>
      <w:rFonts w:ascii="Times New Roman" w:hAnsi="Times New Roman" w:eastAsia="Times New Roman" w:cs="Times New Roman"/>
      <w:b/>
      <w:sz w:val="28"/>
      <w:szCs w:val="20"/>
      <w:lang w:val="zh-CN" w:eastAsia="pl-PL"/>
    </w:rPr>
  </w:style>
  <w:style w:type="character" w:customStyle="1" w:styleId="33">
    <w:name w:val="Podtytuł Znak"/>
    <w:basedOn w:val="7"/>
    <w:link w:val="20"/>
    <w:uiPriority w:val="0"/>
    <w:rPr>
      <w:rFonts w:ascii="Times New Roman" w:hAnsi="Times New Roman" w:eastAsia="Times New Roman" w:cs="Times New Roman"/>
      <w:b/>
      <w:sz w:val="24"/>
      <w:szCs w:val="20"/>
      <w:lang w:val="zh-CN" w:eastAsia="pl-PL"/>
    </w:rPr>
  </w:style>
  <w:style w:type="character" w:customStyle="1" w:styleId="34">
    <w:name w:val="Tekst podstawowy Znak"/>
    <w:basedOn w:val="7"/>
    <w:link w:val="10"/>
    <w:semiHidden/>
    <w:uiPriority w:val="0"/>
    <w:rPr>
      <w:rFonts w:ascii="Times New Roman" w:hAnsi="Times New Roman" w:eastAsia="Times New Roman" w:cs="Times New Roman"/>
      <w:b/>
      <w:sz w:val="28"/>
      <w:szCs w:val="20"/>
      <w:lang w:val="zh-CN" w:eastAsia="pl-PL"/>
    </w:rPr>
  </w:style>
  <w:style w:type="character" w:customStyle="1" w:styleId="35">
    <w:name w:val="Tekst podstawowy wcięty Znak"/>
    <w:basedOn w:val="7"/>
    <w:link w:val="11"/>
    <w:semiHidden/>
    <w:uiPriority w:val="0"/>
    <w:rPr>
      <w:rFonts w:ascii="Times New Roman" w:hAnsi="Times New Roman" w:eastAsia="Times New Roman" w:cs="Times New Roman"/>
      <w:sz w:val="20"/>
      <w:szCs w:val="20"/>
      <w:lang w:val="zh-CN" w:eastAsia="pl-PL"/>
    </w:rPr>
  </w:style>
  <w:style w:type="character" w:customStyle="1" w:styleId="36">
    <w:name w:val="apple-converted-space"/>
    <w:basedOn w:val="7"/>
    <w:uiPriority w:val="0"/>
  </w:style>
  <w:style w:type="character" w:customStyle="1" w:styleId="37">
    <w:name w:val="Tekst komentarza Znak"/>
    <w:basedOn w:val="7"/>
    <w:link w:val="14"/>
    <w:semiHidden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38">
    <w:name w:val="Temat komentarza Znak"/>
    <w:basedOn w:val="37"/>
    <w:link w:val="15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customStyle="1" w:styleId="39">
    <w:name w:val="Nagłówek 3 Znak"/>
    <w:basedOn w:val="7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Nagłówek 4 Znak"/>
    <w:basedOn w:val="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Nagłówek 7 Znak"/>
    <w:basedOn w:val="7"/>
    <w:link w:val="6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42">
    <w:name w:val="Tabela - Siatka1"/>
    <w:basedOn w:val="8"/>
    <w:uiPriority w:val="5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FC12E-7865-479D-B385-8C4A6E3C7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Uniwersytet Śląski w Katowicach</Company>
  <Pages>6</Pages>
  <Words>2634</Words>
  <Characters>15809</Characters>
  <Lines>131</Lines>
  <Paragraphs>36</Paragraphs>
  <TotalTime>11</TotalTime>
  <ScaleCrop>false</ScaleCrop>
  <LinksUpToDate>false</LinksUpToDate>
  <CharactersWithSpaces>18407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2024-02-12T10:52:00Z</dcterms:created>
  <dc:creator>Antonius Block</dc:creator>
  <cp:lastModifiedBy>Anna Wójciga</cp:lastModifiedBy>
  <cp:lastPrinted>2021-02-08T08:22:00Z</cp:lastPrinted>
  <dcterms:modified xsi:type="dcterms:W3CDTF">2024-02-12T23:14:40Z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ECCC811200964C5487945ED2B19E3364_13</vt:lpwstr>
  </property>
</Properties>
</file>