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EA7BB7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EA7BB7">
        <w:rPr>
          <w:rFonts w:ascii="Arial" w:hAnsi="Arial" w:cs="Arial"/>
          <w:sz w:val="18"/>
          <w:szCs w:val="18"/>
        </w:rPr>
        <w:t>Załącznik nr 1A do SIWZ</w:t>
      </w:r>
    </w:p>
    <w:p w:rsidR="00FC7A39" w:rsidRPr="00FC7A39" w:rsidRDefault="001B114E" w:rsidP="00FC7A39">
      <w:pPr>
        <w:jc w:val="right"/>
        <w:rPr>
          <w:rFonts w:ascii="Arial" w:hAnsi="Arial" w:cs="Arial"/>
          <w:sz w:val="18"/>
          <w:szCs w:val="18"/>
        </w:rPr>
      </w:pPr>
      <w:r w:rsidRPr="00EA7BB7">
        <w:rPr>
          <w:rFonts w:ascii="Arial" w:hAnsi="Arial" w:cs="Arial"/>
          <w:sz w:val="18"/>
          <w:szCs w:val="18"/>
        </w:rPr>
        <w:t>nr</w:t>
      </w:r>
      <w:r w:rsidR="008474F0">
        <w:rPr>
          <w:rFonts w:ascii="Arial" w:hAnsi="Arial" w:cs="Arial"/>
          <w:sz w:val="18"/>
          <w:szCs w:val="18"/>
        </w:rPr>
        <w:t xml:space="preserve"> DZP.381.99</w:t>
      </w:r>
      <w:r w:rsidR="00FC7A39" w:rsidRPr="00EA7BB7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</w:t>
      </w:r>
      <w:r w:rsidRPr="00EA7BB7">
        <w:rPr>
          <w:rFonts w:ascii="Arial" w:hAnsi="Arial" w:cs="Arial"/>
        </w:rPr>
        <w:t xml:space="preserve">zamówieniu </w:t>
      </w:r>
      <w:r w:rsidR="006F295D" w:rsidRPr="00EA7BB7">
        <w:rPr>
          <w:rFonts w:ascii="Arial" w:hAnsi="Arial" w:cs="Arial"/>
        </w:rPr>
        <w:t xml:space="preserve">w postępowaniu nr </w:t>
      </w:r>
      <w:r w:rsidR="008474F0">
        <w:rPr>
          <w:rFonts w:ascii="Arial" w:hAnsi="Arial" w:cs="Arial"/>
          <w:b/>
        </w:rPr>
        <w:t>DZP.381.99</w:t>
      </w:r>
      <w:r w:rsidR="00160FE1" w:rsidRPr="00EA7BB7">
        <w:rPr>
          <w:rFonts w:ascii="Arial" w:hAnsi="Arial" w:cs="Arial"/>
          <w:b/>
        </w:rPr>
        <w:t>.2014</w:t>
      </w:r>
      <w:r w:rsidR="00627F26" w:rsidRPr="00EA7BB7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474F0" w:rsidRPr="008474F0" w:rsidRDefault="00EB4D7A" w:rsidP="008474F0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8474F0" w:rsidRPr="008474F0">
        <w:rPr>
          <w:rFonts w:ascii="Arial" w:hAnsi="Arial" w:cs="Arial"/>
          <w:b/>
          <w:bCs/>
          <w:color w:val="000000"/>
        </w:rPr>
        <w:t>Dostawa zestawu do rejestracji obrazu wysokiej rozdzielczości</w:t>
      </w:r>
    </w:p>
    <w:p w:rsidR="00EB4D7A" w:rsidRPr="00EB4D7A" w:rsidRDefault="008474F0" w:rsidP="008474F0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8474F0">
        <w:rPr>
          <w:rFonts w:ascii="Arial" w:hAnsi="Arial" w:cs="Arial"/>
          <w:b/>
          <w:bCs/>
          <w:color w:val="000000"/>
        </w:rPr>
        <w:t>wraz z podglądami w trybie rzeczywistym</w:t>
      </w:r>
      <w:r w:rsidR="00EB4D7A"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DD375E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32377" w:rsidRDefault="00932377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661FE" w:rsidRDefault="001661FE" w:rsidP="001661F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8474F0" w:rsidRDefault="008474F0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474F0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i pełnego wykonania zamówienia, zgodnie z wymaganiami opisanymi w SIWZ, jak również w niej nie ujęte, a bez których nie można wykonać zamówienia, w szczególności: w szczególności: koszt urządzeń wraz z dostarczeniem, koszt rozładunku i wniesienia we wskazane miejsce, koszt </w:t>
      </w:r>
      <w:r w:rsidR="006E7661">
        <w:rPr>
          <w:rFonts w:ascii="Arial" w:hAnsi="Arial" w:cs="Arial"/>
          <w:i/>
          <w:sz w:val="18"/>
          <w:szCs w:val="18"/>
        </w:rPr>
        <w:t xml:space="preserve">montażu, </w:t>
      </w:r>
      <w:r w:rsidRPr="008474F0">
        <w:rPr>
          <w:rFonts w:ascii="Arial" w:hAnsi="Arial" w:cs="Arial"/>
          <w:i/>
          <w:sz w:val="18"/>
          <w:szCs w:val="18"/>
        </w:rPr>
        <w:t>uruchomienia, konfiguracji oraz zapewnienia serwisu technicznego w okresie gwarancji</w:t>
      </w:r>
      <w:r w:rsidR="006C1C06">
        <w:rPr>
          <w:rFonts w:ascii="Arial" w:hAnsi="Arial" w:cs="Arial"/>
          <w:i/>
          <w:sz w:val="18"/>
          <w:szCs w:val="18"/>
        </w:rPr>
        <w:t xml:space="preserve"> na terenie kraju</w:t>
      </w:r>
      <w:r w:rsidRPr="008474F0">
        <w:rPr>
          <w:rFonts w:ascii="Arial" w:hAnsi="Arial" w:cs="Arial"/>
          <w:i/>
          <w:sz w:val="18"/>
          <w:szCs w:val="18"/>
        </w:rPr>
        <w:t>, zgodnie z wymaganiami SIWZ; cena powinna również uwzględniać podatki, opłaty i  inne należności płatne przez Wykonawcę (w tym koszt ewentualnego cła) oraz wszelkie elementy ryzyka związane z realizacją zamówienia.</w:t>
      </w:r>
    </w:p>
    <w:p w:rsidR="00EB4D7A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0D7296" w:rsidRPr="009374F3" w:rsidRDefault="000D7296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EB4D7A" w:rsidRDefault="00EB4D7A" w:rsidP="00EB4D7A">
      <w:pPr>
        <w:numPr>
          <w:ilvl w:val="0"/>
          <w:numId w:val="3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lastRenderedPageBreak/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p w:rsidR="00EB4D7A" w:rsidRDefault="00EB4D7A" w:rsidP="00EB4D7A">
      <w:pPr>
        <w:rPr>
          <w:rFonts w:ascii="Arial" w:hAnsi="Arial" w:cs="Arial"/>
          <w:i/>
        </w:rPr>
      </w:pPr>
    </w:p>
    <w:tbl>
      <w:tblPr>
        <w:tblW w:w="9681" w:type="dxa"/>
        <w:jc w:val="center"/>
        <w:tblInd w:w="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1947"/>
        <w:gridCol w:w="988"/>
        <w:gridCol w:w="1845"/>
        <w:gridCol w:w="1959"/>
        <w:gridCol w:w="1461"/>
      </w:tblGrid>
      <w:tr w:rsidR="0066174B" w:rsidRPr="006C1751" w:rsidTr="0066174B">
        <w:trPr>
          <w:trHeight w:val="643"/>
          <w:jc w:val="center"/>
        </w:trPr>
        <w:tc>
          <w:tcPr>
            <w:tcW w:w="1481" w:type="dxa"/>
            <w:shd w:val="clear" w:color="auto" w:fill="F2F2F2"/>
          </w:tcPr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947" w:type="dxa"/>
            <w:shd w:val="clear" w:color="auto" w:fill="F2F2F2"/>
          </w:tcPr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>Elementy zestawu</w:t>
            </w:r>
          </w:p>
        </w:tc>
        <w:tc>
          <w:tcPr>
            <w:tcW w:w="988" w:type="dxa"/>
            <w:shd w:val="clear" w:color="auto" w:fill="F2F2F2"/>
          </w:tcPr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 xml:space="preserve">Ilość </w:t>
            </w:r>
          </w:p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F2F2F2"/>
          </w:tcPr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>Producent</w:t>
            </w:r>
          </w:p>
        </w:tc>
        <w:tc>
          <w:tcPr>
            <w:tcW w:w="1959" w:type="dxa"/>
            <w:shd w:val="clear" w:color="auto" w:fill="F2F2F2"/>
          </w:tcPr>
          <w:p w:rsidR="0066174B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 xml:space="preserve">Model, typ </w:t>
            </w:r>
            <w:r>
              <w:rPr>
                <w:rStyle w:val="Odwoanieprzypisudolnego"/>
                <w:rFonts w:ascii="Calibri" w:hAnsi="Calibri"/>
                <w:b/>
                <w:sz w:val="20"/>
                <w:szCs w:val="20"/>
              </w:rPr>
              <w:footnoteReference w:id="1"/>
            </w:r>
          </w:p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F2F2F2"/>
          </w:tcPr>
          <w:p w:rsidR="0066174B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>Cena netto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66174B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(w PLN)</w:t>
            </w:r>
          </w:p>
          <w:p w:rsidR="0066174B" w:rsidRPr="00BE15BE" w:rsidRDefault="0066174B" w:rsidP="0049430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/1 zestaw</w:t>
            </w:r>
            <w:r>
              <w:rPr>
                <w:rStyle w:val="Odwoanieprzypisudolnego"/>
                <w:rFonts w:ascii="Calibri" w:hAnsi="Calibri"/>
                <w:b/>
                <w:sz w:val="20"/>
                <w:szCs w:val="20"/>
              </w:rPr>
              <w:footnoteReference w:id="2"/>
            </w:r>
          </w:p>
        </w:tc>
      </w:tr>
      <w:tr w:rsidR="0066174B" w:rsidRPr="006C1751" w:rsidTr="0066174B">
        <w:trPr>
          <w:trHeight w:val="428"/>
          <w:jc w:val="center"/>
        </w:trPr>
        <w:tc>
          <w:tcPr>
            <w:tcW w:w="1481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947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845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959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:rsidR="0066174B" w:rsidRPr="00B163FF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163FF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</w:tr>
      <w:tr w:rsidR="0066174B" w:rsidRPr="00810194" w:rsidTr="0066174B">
        <w:trPr>
          <w:cantSplit/>
          <w:trHeight w:val="1254"/>
          <w:jc w:val="center"/>
        </w:trPr>
        <w:tc>
          <w:tcPr>
            <w:tcW w:w="1481" w:type="dxa"/>
            <w:vMerge w:val="restart"/>
            <w:vAlign w:val="center"/>
          </w:tcPr>
          <w:p w:rsidR="0066174B" w:rsidRPr="00BE15BE" w:rsidRDefault="0066174B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E15BE">
              <w:rPr>
                <w:rFonts w:ascii="Calibri" w:hAnsi="Calibri"/>
                <w:b/>
                <w:sz w:val="20"/>
                <w:szCs w:val="20"/>
              </w:rPr>
              <w:t xml:space="preserve">Zestaw </w:t>
            </w:r>
            <w:r>
              <w:rPr>
                <w:rFonts w:ascii="Calibri" w:hAnsi="Calibri"/>
                <w:b/>
                <w:sz w:val="20"/>
                <w:szCs w:val="20"/>
              </w:rPr>
              <w:t>do rejestracji obrazu wysokiej rozdzielczości wraz z podglądami w trybie rzeczywistym</w:t>
            </w:r>
          </w:p>
        </w:tc>
        <w:tc>
          <w:tcPr>
            <w:tcW w:w="1947" w:type="dxa"/>
            <w:vAlign w:val="center"/>
          </w:tcPr>
          <w:p w:rsidR="006E7661" w:rsidRDefault="006C1C06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Cyfrowa kamera filmowa </w:t>
            </w:r>
            <w:r w:rsidR="006E76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66174B" w:rsidRPr="00BE15BE" w:rsidRDefault="006E7661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(2 szt.)</w:t>
            </w:r>
          </w:p>
        </w:tc>
        <w:tc>
          <w:tcPr>
            <w:tcW w:w="988" w:type="dxa"/>
            <w:vMerge w:val="restart"/>
            <w:vAlign w:val="center"/>
          </w:tcPr>
          <w:p w:rsidR="0066174B" w:rsidRPr="00BE15B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zestaw</w:t>
            </w:r>
          </w:p>
        </w:tc>
        <w:tc>
          <w:tcPr>
            <w:tcW w:w="1845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61" w:type="dxa"/>
            <w:vMerge w:val="restart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6174B" w:rsidRPr="00810194" w:rsidTr="0066174B">
        <w:trPr>
          <w:cantSplit/>
          <w:trHeight w:val="1407"/>
          <w:jc w:val="center"/>
        </w:trPr>
        <w:tc>
          <w:tcPr>
            <w:tcW w:w="1481" w:type="dxa"/>
            <w:vMerge/>
          </w:tcPr>
          <w:p w:rsidR="0066174B" w:rsidRDefault="0066174B" w:rsidP="0049430B">
            <w:pPr>
              <w:pStyle w:val="Akapitzlist"/>
              <w:widowControl w:val="0"/>
              <w:suppressAutoHyphens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6E7661" w:rsidRDefault="0066174B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Nośniki danych</w:t>
            </w:r>
            <w:r w:rsidR="006E76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66174B" w:rsidRPr="00BE15BE" w:rsidRDefault="006E7661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(5 szt.)</w:t>
            </w:r>
          </w:p>
        </w:tc>
        <w:tc>
          <w:tcPr>
            <w:tcW w:w="988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5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6174B" w:rsidRPr="00810194" w:rsidTr="0066174B">
        <w:trPr>
          <w:cantSplit/>
          <w:trHeight w:val="1407"/>
          <w:jc w:val="center"/>
        </w:trPr>
        <w:tc>
          <w:tcPr>
            <w:tcW w:w="1481" w:type="dxa"/>
            <w:vMerge/>
          </w:tcPr>
          <w:p w:rsidR="0066174B" w:rsidRDefault="0066174B" w:rsidP="0049430B">
            <w:pPr>
              <w:pStyle w:val="Akapitzlist"/>
              <w:widowControl w:val="0"/>
              <w:suppressAutoHyphens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66174B" w:rsidRDefault="0066174B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Podgląd wideo</w:t>
            </w:r>
          </w:p>
          <w:p w:rsidR="006E7661" w:rsidRPr="00BE15BE" w:rsidRDefault="006E7661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(2 szt.)</w:t>
            </w:r>
            <w:r w:rsidR="002137CC">
              <w:rPr>
                <w:rFonts w:ascii="Calibri" w:hAnsi="Calibri"/>
                <w:b/>
                <w:sz w:val="20"/>
                <w:szCs w:val="20"/>
              </w:rPr>
              <w:t xml:space="preserve"> wraz z obudową (2 szt.) </w:t>
            </w:r>
          </w:p>
        </w:tc>
        <w:tc>
          <w:tcPr>
            <w:tcW w:w="988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5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6174B" w:rsidRPr="00810194" w:rsidTr="0066174B">
        <w:trPr>
          <w:cantSplit/>
          <w:trHeight w:val="1407"/>
          <w:jc w:val="center"/>
        </w:trPr>
        <w:tc>
          <w:tcPr>
            <w:tcW w:w="1481" w:type="dxa"/>
            <w:vMerge/>
          </w:tcPr>
          <w:p w:rsidR="0066174B" w:rsidRDefault="0066174B" w:rsidP="0049430B">
            <w:pPr>
              <w:pStyle w:val="Akapitzlist"/>
              <w:widowControl w:val="0"/>
              <w:suppressAutoHyphens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66174B" w:rsidRDefault="0066174B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Macierz</w:t>
            </w:r>
          </w:p>
          <w:p w:rsidR="006E7661" w:rsidRPr="00BE15BE" w:rsidRDefault="006E7661" w:rsidP="0066174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(1 szt.)</w:t>
            </w:r>
            <w:r w:rsidR="002137CC">
              <w:rPr>
                <w:rFonts w:ascii="Calibri" w:hAnsi="Calibri"/>
                <w:b/>
                <w:sz w:val="20"/>
                <w:szCs w:val="20"/>
              </w:rPr>
              <w:t xml:space="preserve"> wraz z osprzętem</w:t>
            </w:r>
          </w:p>
        </w:tc>
        <w:tc>
          <w:tcPr>
            <w:tcW w:w="988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5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66174B" w:rsidRPr="0010153E" w:rsidRDefault="0066174B" w:rsidP="0049430B">
            <w:pPr>
              <w:pStyle w:val="Akapitzlist"/>
              <w:widowControl w:val="0"/>
              <w:suppressAutoHyphens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D7296" w:rsidRDefault="000D7296" w:rsidP="00EB4D7A">
      <w:pPr>
        <w:rPr>
          <w:rFonts w:ascii="Arial" w:hAnsi="Arial" w:cs="Arial"/>
          <w:i/>
        </w:rPr>
      </w:pPr>
    </w:p>
    <w:p w:rsidR="000D7296" w:rsidRPr="00BD69EE" w:rsidRDefault="000D7296" w:rsidP="00EB4D7A">
      <w:pPr>
        <w:rPr>
          <w:rFonts w:ascii="Arial" w:hAnsi="Arial" w:cs="Arial"/>
          <w:i/>
        </w:rPr>
      </w:pPr>
    </w:p>
    <w:p w:rsidR="00EB4D7A" w:rsidRPr="00B9348A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B9348A" w:rsidRPr="00AA5BD9" w:rsidRDefault="00B9348A" w:rsidP="00B9348A">
      <w:pPr>
        <w:pStyle w:val="Akapitzlist"/>
        <w:numPr>
          <w:ilvl w:val="0"/>
          <w:numId w:val="3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A5BD9">
        <w:rPr>
          <w:rFonts w:ascii="Arial" w:hAnsi="Arial" w:cs="Arial"/>
          <w:sz w:val="18"/>
          <w:szCs w:val="18"/>
        </w:rPr>
        <w:t>Oświadczamy, iż</w:t>
      </w:r>
      <w:r w:rsidRPr="00AA5BD9">
        <w:rPr>
          <w:rFonts w:ascii="Arial" w:hAnsi="Arial" w:cs="Arial"/>
          <w:b/>
          <w:sz w:val="18"/>
          <w:szCs w:val="18"/>
        </w:rPr>
        <w:t xml:space="preserve"> okres gwarancji </w:t>
      </w:r>
      <w:r w:rsidRPr="00AA5BD9">
        <w:rPr>
          <w:rFonts w:ascii="Arial" w:hAnsi="Arial" w:cs="Arial"/>
          <w:sz w:val="18"/>
          <w:szCs w:val="18"/>
        </w:rPr>
        <w:t xml:space="preserve">na oferowane urządzenia wynosi: </w:t>
      </w:r>
    </w:p>
    <w:p w:rsidR="00B9348A" w:rsidRPr="0066425B" w:rsidRDefault="00B9348A" w:rsidP="00B9348A">
      <w:pPr>
        <w:pStyle w:val="Akapitzlist"/>
        <w:spacing w:before="40" w:after="40" w:line="360" w:lineRule="auto"/>
        <w:ind w:left="641"/>
        <w:jc w:val="both"/>
        <w:rPr>
          <w:rFonts w:ascii="Arial" w:hAnsi="Arial" w:cs="Arial"/>
          <w:sz w:val="18"/>
          <w:szCs w:val="18"/>
        </w:rPr>
      </w:pPr>
      <w:r w:rsidRPr="00AA5BD9">
        <w:rPr>
          <w:rFonts w:ascii="Arial" w:hAnsi="Arial" w:cs="Arial"/>
          <w:sz w:val="18"/>
          <w:szCs w:val="18"/>
        </w:rPr>
        <w:t xml:space="preserve">- na </w:t>
      </w:r>
      <w:r>
        <w:rPr>
          <w:rFonts w:ascii="Arial" w:hAnsi="Arial" w:cs="Arial"/>
          <w:sz w:val="18"/>
          <w:szCs w:val="18"/>
        </w:rPr>
        <w:t>kamery filmowe cyfrowe</w:t>
      </w:r>
      <w:r w:rsidRPr="00AA5BD9">
        <w:rPr>
          <w:rFonts w:ascii="Arial" w:hAnsi="Arial" w:cs="Arial"/>
          <w:sz w:val="18"/>
          <w:szCs w:val="18"/>
        </w:rPr>
        <w:t xml:space="preserve">: </w:t>
      </w:r>
      <w:r w:rsidRPr="0066425B">
        <w:rPr>
          <w:rFonts w:ascii="Arial" w:hAnsi="Arial" w:cs="Arial"/>
          <w:sz w:val="18"/>
          <w:szCs w:val="18"/>
        </w:rPr>
        <w:t>…………………..</w:t>
      </w:r>
      <w:r>
        <w:rPr>
          <w:rFonts w:ascii="Arial" w:hAnsi="Arial" w:cs="Arial"/>
          <w:sz w:val="18"/>
          <w:szCs w:val="18"/>
        </w:rPr>
        <w:t xml:space="preserve">  miesięcy;</w:t>
      </w:r>
    </w:p>
    <w:p w:rsidR="00B9348A" w:rsidRPr="008C015A" w:rsidRDefault="00B9348A" w:rsidP="00B9348A">
      <w:pPr>
        <w:pStyle w:val="Akapitzlist"/>
        <w:spacing w:before="40" w:after="40" w:line="360" w:lineRule="auto"/>
        <w:ind w:left="641"/>
        <w:jc w:val="both"/>
        <w:rPr>
          <w:rFonts w:ascii="Arial" w:hAnsi="Arial" w:cs="Arial"/>
          <w:sz w:val="18"/>
          <w:szCs w:val="18"/>
        </w:rPr>
      </w:pPr>
      <w:r w:rsidRPr="008C015A">
        <w:rPr>
          <w:rFonts w:ascii="Arial" w:hAnsi="Arial" w:cs="Arial"/>
          <w:sz w:val="18"/>
          <w:szCs w:val="18"/>
        </w:rPr>
        <w:t>- na</w:t>
      </w:r>
      <w:r>
        <w:rPr>
          <w:rFonts w:ascii="Arial" w:hAnsi="Arial" w:cs="Arial"/>
          <w:sz w:val="18"/>
          <w:szCs w:val="18"/>
        </w:rPr>
        <w:t xml:space="preserve"> nośniki danych:  …………</w:t>
      </w:r>
      <w:r w:rsidRPr="008C015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miesiące</w:t>
      </w:r>
      <w:r w:rsidRPr="008C015A">
        <w:rPr>
          <w:rFonts w:ascii="Arial" w:hAnsi="Arial" w:cs="Arial"/>
          <w:sz w:val="18"/>
          <w:szCs w:val="18"/>
        </w:rPr>
        <w:t>;</w:t>
      </w:r>
    </w:p>
    <w:p w:rsidR="00B9348A" w:rsidRDefault="00B9348A" w:rsidP="00B9348A">
      <w:pPr>
        <w:pStyle w:val="Akapitzlist"/>
        <w:spacing w:before="40" w:after="40" w:line="360" w:lineRule="auto"/>
        <w:ind w:left="64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na podglądy wideo</w:t>
      </w:r>
      <w:r w:rsidR="002137CC">
        <w:rPr>
          <w:rFonts w:ascii="Arial" w:hAnsi="Arial" w:cs="Arial"/>
          <w:sz w:val="18"/>
          <w:szCs w:val="18"/>
        </w:rPr>
        <w:t xml:space="preserve"> wraz z obudową</w:t>
      </w:r>
      <w:r>
        <w:rPr>
          <w:rFonts w:ascii="Arial" w:hAnsi="Arial" w:cs="Arial"/>
          <w:sz w:val="18"/>
          <w:szCs w:val="18"/>
        </w:rPr>
        <w:t>:  …………………… miesięcy;</w:t>
      </w:r>
    </w:p>
    <w:p w:rsidR="00B9348A" w:rsidRPr="005B3596" w:rsidRDefault="00B9348A" w:rsidP="00B9348A">
      <w:pPr>
        <w:pStyle w:val="Akapitzlist"/>
        <w:spacing w:before="40" w:after="40" w:line="360" w:lineRule="auto"/>
        <w:ind w:left="641"/>
        <w:jc w:val="both"/>
        <w:rPr>
          <w:rFonts w:ascii="Arial" w:hAnsi="Arial" w:cs="Arial"/>
          <w:sz w:val="18"/>
          <w:szCs w:val="18"/>
        </w:rPr>
      </w:pPr>
      <w:r w:rsidRPr="005B3596">
        <w:rPr>
          <w:rFonts w:ascii="Arial" w:hAnsi="Arial" w:cs="Arial"/>
          <w:sz w:val="18"/>
          <w:szCs w:val="18"/>
        </w:rPr>
        <w:t>- na macierz</w:t>
      </w:r>
      <w:r w:rsidR="002137CC">
        <w:rPr>
          <w:rFonts w:ascii="Arial" w:hAnsi="Arial" w:cs="Arial"/>
          <w:sz w:val="18"/>
          <w:szCs w:val="18"/>
        </w:rPr>
        <w:t xml:space="preserve"> wraz z osprzętem</w:t>
      </w:r>
      <w:r w:rsidRPr="005B3596">
        <w:rPr>
          <w:rFonts w:ascii="Arial" w:hAnsi="Arial" w:cs="Arial"/>
          <w:sz w:val="18"/>
          <w:szCs w:val="18"/>
        </w:rPr>
        <w:t>:  …………………… miesiące.</w:t>
      </w:r>
    </w:p>
    <w:p w:rsidR="00B9348A" w:rsidRPr="005B3596" w:rsidRDefault="00B9348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5B3596">
        <w:rPr>
          <w:rFonts w:ascii="Arial" w:hAnsi="Arial" w:cs="Arial"/>
          <w:sz w:val="18"/>
          <w:szCs w:val="18"/>
        </w:rPr>
        <w:t>Oferujemy czas re</w:t>
      </w:r>
      <w:r w:rsidR="00572561">
        <w:rPr>
          <w:rFonts w:ascii="Arial" w:hAnsi="Arial" w:cs="Arial"/>
          <w:sz w:val="18"/>
          <w:szCs w:val="18"/>
        </w:rPr>
        <w:t>akcji serwisu: ……………….. godzin</w:t>
      </w:r>
      <w:r w:rsidR="005B3596" w:rsidRPr="005B3596">
        <w:rPr>
          <w:rStyle w:val="Odwoanieprzypisudolnego"/>
          <w:rFonts w:ascii="Calibri" w:hAnsi="Calibri"/>
          <w:b/>
          <w:sz w:val="20"/>
          <w:szCs w:val="20"/>
        </w:rPr>
        <w:footnoteReference w:id="3"/>
      </w:r>
      <w:r w:rsidR="00572561">
        <w:rPr>
          <w:rFonts w:ascii="Arial" w:hAnsi="Arial" w:cs="Arial"/>
          <w:sz w:val="18"/>
          <w:szCs w:val="18"/>
        </w:rPr>
        <w:t xml:space="preserve"> (należy podać w </w:t>
      </w:r>
      <w:r w:rsidR="00572561" w:rsidRPr="00572561">
        <w:rPr>
          <w:rFonts w:ascii="Arial" w:hAnsi="Arial" w:cs="Arial"/>
          <w:b/>
          <w:sz w:val="18"/>
          <w:szCs w:val="18"/>
        </w:rPr>
        <w:t>pełnych godzinach</w:t>
      </w:r>
      <w:r w:rsidR="00572561">
        <w:rPr>
          <w:rFonts w:ascii="Arial" w:hAnsi="Arial" w:cs="Arial"/>
          <w:sz w:val="18"/>
          <w:szCs w:val="18"/>
        </w:rPr>
        <w:t>, maksymalny dopuszczalny czas reakcji serwisu to 48 godzin).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EB4D7A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887AE1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 w:rsidR="00B9348A">
        <w:rPr>
          <w:rFonts w:ascii="Arial" w:hAnsi="Arial" w:cs="Arial"/>
        </w:rPr>
        <w:t>…………………………………………………………………………………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lastRenderedPageBreak/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D44061" w:rsidRDefault="00EB4D7A" w:rsidP="00D44061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D44061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D44061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</w:t>
      </w:r>
      <w:r w:rsidR="00D44061">
        <w:rPr>
          <w:rFonts w:ascii="Arial" w:hAnsi="Arial" w:cs="Arial"/>
          <w:sz w:val="18"/>
          <w:szCs w:val="18"/>
          <w:lang w:val="en-US"/>
        </w:rPr>
        <w:t>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66174B" w:rsidRDefault="00EB4D7A" w:rsidP="0066174B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9348A">
        <w:rPr>
          <w:rFonts w:ascii="Arial" w:hAnsi="Arial" w:cs="Arial"/>
          <w:sz w:val="18"/>
          <w:szCs w:val="18"/>
        </w:rPr>
        <w:t xml:space="preserve">Oświadczamy, iż </w:t>
      </w:r>
      <w:r w:rsidR="00ED7ADA" w:rsidRPr="00B9348A">
        <w:rPr>
          <w:rFonts w:ascii="Arial" w:hAnsi="Arial" w:cs="Arial"/>
          <w:sz w:val="18"/>
          <w:szCs w:val="18"/>
        </w:rPr>
        <w:t xml:space="preserve">oferowane </w:t>
      </w:r>
      <w:r w:rsidR="00B9348A" w:rsidRPr="00B9348A">
        <w:rPr>
          <w:rFonts w:ascii="Arial" w:hAnsi="Arial" w:cs="Arial"/>
          <w:sz w:val="18"/>
          <w:szCs w:val="18"/>
        </w:rPr>
        <w:t>urządzenia</w:t>
      </w:r>
      <w:r w:rsidR="00ED7ADA" w:rsidRPr="00B9348A">
        <w:rPr>
          <w:rFonts w:ascii="Arial" w:hAnsi="Arial" w:cs="Arial"/>
          <w:sz w:val="18"/>
          <w:szCs w:val="18"/>
        </w:rPr>
        <w:t xml:space="preserve"> są fabrycznie nowe i nie używane, pochodzą</w:t>
      </w:r>
      <w:r w:rsidRPr="00B9348A">
        <w:rPr>
          <w:rFonts w:ascii="Arial" w:hAnsi="Arial" w:cs="Arial"/>
          <w:sz w:val="18"/>
          <w:szCs w:val="18"/>
        </w:rPr>
        <w:t xml:space="preserve"> z bieżącej produkcji</w:t>
      </w:r>
      <w:r w:rsidR="000E1022" w:rsidRPr="00B9348A">
        <w:rPr>
          <w:rFonts w:ascii="Arial" w:hAnsi="Arial" w:cs="Arial"/>
          <w:sz w:val="18"/>
          <w:szCs w:val="18"/>
        </w:rPr>
        <w:t xml:space="preserve"> (</w:t>
      </w:r>
      <w:r w:rsidR="00545275">
        <w:rPr>
          <w:rFonts w:ascii="Arial" w:hAnsi="Arial" w:cs="Arial"/>
          <w:sz w:val="18"/>
          <w:szCs w:val="18"/>
        </w:rPr>
        <w:t xml:space="preserve">nie wcześniej niż </w:t>
      </w:r>
      <w:r w:rsidR="002C6B5F" w:rsidRPr="00B9348A">
        <w:rPr>
          <w:rFonts w:ascii="Arial" w:hAnsi="Arial" w:cs="Arial"/>
          <w:sz w:val="18"/>
          <w:szCs w:val="18"/>
        </w:rPr>
        <w:t>2014)</w:t>
      </w:r>
      <w:r w:rsidR="00B9348A">
        <w:rPr>
          <w:rFonts w:ascii="Arial" w:hAnsi="Arial" w:cs="Arial"/>
          <w:sz w:val="18"/>
          <w:szCs w:val="18"/>
        </w:rPr>
        <w:t>.</w:t>
      </w:r>
    </w:p>
    <w:p w:rsidR="0066174B" w:rsidRPr="0066174B" w:rsidRDefault="0066174B" w:rsidP="0066174B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174B">
        <w:rPr>
          <w:rFonts w:ascii="Arial" w:hAnsi="Arial" w:cs="Arial"/>
          <w:sz w:val="18"/>
          <w:szCs w:val="18"/>
        </w:rPr>
        <w:t>Oświadczamy, iż zapewn</w:t>
      </w:r>
      <w:r w:rsidR="005A0EF1">
        <w:rPr>
          <w:rFonts w:ascii="Arial" w:hAnsi="Arial" w:cs="Arial"/>
          <w:sz w:val="18"/>
          <w:szCs w:val="18"/>
        </w:rPr>
        <w:t xml:space="preserve">imy serwis techniczny urządzeń </w:t>
      </w:r>
      <w:r w:rsidRPr="0066174B">
        <w:rPr>
          <w:rFonts w:ascii="Arial" w:hAnsi="Arial" w:cs="Arial"/>
          <w:sz w:val="18"/>
          <w:szCs w:val="18"/>
        </w:rPr>
        <w:t>w okresie gwarancji</w:t>
      </w:r>
      <w:r w:rsidR="006C1C06">
        <w:rPr>
          <w:rFonts w:ascii="Arial" w:hAnsi="Arial" w:cs="Arial"/>
          <w:sz w:val="18"/>
          <w:szCs w:val="18"/>
        </w:rPr>
        <w:t xml:space="preserve"> na terenie kraju</w:t>
      </w:r>
      <w:r w:rsidRPr="0066174B">
        <w:rPr>
          <w:rFonts w:ascii="Arial" w:hAnsi="Arial" w:cs="Arial"/>
          <w:sz w:val="18"/>
          <w:szCs w:val="18"/>
        </w:rPr>
        <w:t xml:space="preserve">. 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Dane kontaktowe serwisu</w:t>
      </w:r>
      <w:r>
        <w:rPr>
          <w:rFonts w:ascii="Arial" w:hAnsi="Arial" w:cs="Arial"/>
          <w:sz w:val="18"/>
          <w:szCs w:val="18"/>
        </w:rPr>
        <w:t>/ów</w:t>
      </w:r>
      <w:r w:rsidRPr="00F944AB">
        <w:rPr>
          <w:rFonts w:ascii="Arial" w:hAnsi="Arial" w:cs="Arial"/>
          <w:sz w:val="18"/>
          <w:szCs w:val="18"/>
        </w:rPr>
        <w:t>: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BE15BE">
        <w:rPr>
          <w:rFonts w:ascii="Arial" w:hAnsi="Arial" w:cs="Arial"/>
          <w:sz w:val="18"/>
          <w:szCs w:val="18"/>
          <w:u w:val="single"/>
        </w:rPr>
        <w:t xml:space="preserve">dla </w:t>
      </w:r>
      <w:r w:rsidR="006C1C06">
        <w:rPr>
          <w:rFonts w:ascii="Arial" w:hAnsi="Arial" w:cs="Arial"/>
          <w:sz w:val="18"/>
          <w:szCs w:val="18"/>
          <w:u w:val="single"/>
        </w:rPr>
        <w:t>cyfrowej kamery filmowej</w:t>
      </w:r>
      <w:r>
        <w:rPr>
          <w:rFonts w:ascii="Arial" w:hAnsi="Arial" w:cs="Arial"/>
          <w:sz w:val="18"/>
          <w:szCs w:val="18"/>
        </w:rPr>
        <w:t>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66174B" w:rsidRPr="003030F4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u w:val="single"/>
        </w:rPr>
      </w:pPr>
      <w:r w:rsidRPr="003030F4">
        <w:rPr>
          <w:rFonts w:ascii="Arial" w:hAnsi="Arial" w:cs="Arial"/>
          <w:sz w:val="18"/>
          <w:szCs w:val="18"/>
          <w:u w:val="single"/>
        </w:rPr>
        <w:t xml:space="preserve">dla </w:t>
      </w:r>
      <w:r>
        <w:rPr>
          <w:rFonts w:ascii="Arial" w:hAnsi="Arial" w:cs="Arial"/>
          <w:sz w:val="18"/>
          <w:szCs w:val="18"/>
          <w:u w:val="single"/>
        </w:rPr>
        <w:t>nośników danych</w:t>
      </w:r>
      <w:r w:rsidRPr="003030F4">
        <w:rPr>
          <w:rFonts w:ascii="Arial" w:hAnsi="Arial" w:cs="Arial"/>
          <w:sz w:val="18"/>
          <w:szCs w:val="18"/>
          <w:u w:val="single"/>
        </w:rPr>
        <w:t>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66174B" w:rsidRPr="003030F4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u w:val="single"/>
        </w:rPr>
      </w:pPr>
      <w:r w:rsidRPr="003030F4">
        <w:rPr>
          <w:rFonts w:ascii="Arial" w:hAnsi="Arial" w:cs="Arial"/>
          <w:sz w:val="18"/>
          <w:szCs w:val="18"/>
          <w:u w:val="single"/>
        </w:rPr>
        <w:t xml:space="preserve">dla </w:t>
      </w:r>
      <w:r>
        <w:rPr>
          <w:rFonts w:ascii="Arial" w:hAnsi="Arial" w:cs="Arial"/>
          <w:sz w:val="18"/>
          <w:szCs w:val="18"/>
          <w:u w:val="single"/>
        </w:rPr>
        <w:t>podglądu wideo</w:t>
      </w:r>
      <w:r w:rsidR="006C1C06">
        <w:rPr>
          <w:rFonts w:ascii="Arial" w:hAnsi="Arial" w:cs="Arial"/>
          <w:sz w:val="18"/>
          <w:szCs w:val="18"/>
          <w:u w:val="single"/>
        </w:rPr>
        <w:t xml:space="preserve"> wraz z obudową</w:t>
      </w:r>
      <w:r w:rsidRPr="003030F4">
        <w:rPr>
          <w:rFonts w:ascii="Arial" w:hAnsi="Arial" w:cs="Arial"/>
          <w:sz w:val="18"/>
          <w:szCs w:val="18"/>
          <w:u w:val="single"/>
        </w:rPr>
        <w:t>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66174B" w:rsidRPr="003030F4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u w:val="single"/>
        </w:rPr>
      </w:pPr>
      <w:r w:rsidRPr="003030F4">
        <w:rPr>
          <w:rFonts w:ascii="Arial" w:hAnsi="Arial" w:cs="Arial"/>
          <w:sz w:val="18"/>
          <w:szCs w:val="18"/>
          <w:u w:val="single"/>
        </w:rPr>
        <w:t xml:space="preserve">dla </w:t>
      </w:r>
      <w:r>
        <w:rPr>
          <w:rFonts w:ascii="Arial" w:hAnsi="Arial" w:cs="Arial"/>
          <w:sz w:val="18"/>
          <w:szCs w:val="18"/>
          <w:u w:val="single"/>
        </w:rPr>
        <w:t>macierzy</w:t>
      </w:r>
      <w:r w:rsidR="002137CC">
        <w:rPr>
          <w:rFonts w:ascii="Arial" w:hAnsi="Arial" w:cs="Arial"/>
          <w:sz w:val="18"/>
          <w:szCs w:val="18"/>
          <w:u w:val="single"/>
        </w:rPr>
        <w:t xml:space="preserve"> wraz z osprzętem</w:t>
      </w:r>
      <w:r w:rsidRPr="003030F4">
        <w:rPr>
          <w:rFonts w:ascii="Arial" w:hAnsi="Arial" w:cs="Arial"/>
          <w:sz w:val="18"/>
          <w:szCs w:val="18"/>
          <w:u w:val="single"/>
        </w:rPr>
        <w:t>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P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66174B" w:rsidRPr="0066174B" w:rsidRDefault="0066174B" w:rsidP="0066174B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95B76">
        <w:rPr>
          <w:rFonts w:ascii="Arial" w:hAnsi="Arial" w:cs="Arial"/>
          <w:sz w:val="18"/>
          <w:szCs w:val="18"/>
        </w:rPr>
        <w:t>Zapewnimy</w:t>
      </w:r>
      <w:r>
        <w:rPr>
          <w:rFonts w:ascii="Arial" w:hAnsi="Arial" w:cs="Arial"/>
          <w:sz w:val="18"/>
          <w:szCs w:val="18"/>
        </w:rPr>
        <w:t xml:space="preserve"> przyjmowanie zgłoszeń serwisowych związanych z eksploatacją, zarządzaniem i utrzymaniem urządzeń poprzez pocztę e-mail: ………</w:t>
      </w:r>
      <w:r w:rsidR="005A0EF1">
        <w:rPr>
          <w:rFonts w:ascii="Arial" w:hAnsi="Arial" w:cs="Arial"/>
          <w:sz w:val="18"/>
          <w:szCs w:val="18"/>
        </w:rPr>
        <w:t>….</w:t>
      </w:r>
      <w:r>
        <w:rPr>
          <w:rFonts w:ascii="Arial" w:hAnsi="Arial" w:cs="Arial"/>
          <w:sz w:val="18"/>
          <w:szCs w:val="18"/>
        </w:rPr>
        <w:t xml:space="preserve">…….., telefonicznie: ………………. 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7"/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EB4D7A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545275" w:rsidRDefault="00545275" w:rsidP="00545275">
      <w:pPr>
        <w:spacing w:before="60" w:line="360" w:lineRule="auto"/>
        <w:jc w:val="both"/>
        <w:rPr>
          <w:rFonts w:ascii="Arial" w:hAnsi="Arial" w:cs="Arial"/>
          <w:sz w:val="18"/>
          <w:szCs w:val="18"/>
        </w:rPr>
      </w:pPr>
    </w:p>
    <w:p w:rsidR="00545275" w:rsidRPr="00DE52AB" w:rsidRDefault="00545275" w:rsidP="00545275">
      <w:pPr>
        <w:spacing w:before="60"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lastRenderedPageBreak/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5A0EF1" w:rsidRPr="00545275" w:rsidRDefault="00EB4D7A" w:rsidP="00545275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Pr="009374F3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AC1A1A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5A0EF1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5A0EF1" w:rsidRPr="007B3FEE" w:rsidRDefault="005A0EF1" w:rsidP="005A0EF1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5A0EF1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D44061" w:rsidRDefault="00D4406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434B06" w:rsidRDefault="00534173" w:rsidP="00534173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reprezentowania Wykonawcy</w:t>
      </w:r>
    </w:p>
    <w:p w:rsidR="00434B06" w:rsidRDefault="00434B06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434B06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39" w:rsidRDefault="00FC7A39" w:rsidP="007B3FEE">
      <w:r>
        <w:separator/>
      </w:r>
    </w:p>
  </w:endnote>
  <w:endnote w:type="continuationSeparator" w:id="0">
    <w:p w:rsidR="00FC7A39" w:rsidRDefault="00FC7A39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A39" w:rsidRDefault="00FC7A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7A39" w:rsidRDefault="00FC7A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7A39" w:rsidRDefault="00FC7A3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83D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83D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C7A39" w:rsidRDefault="00FC7A3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39" w:rsidRDefault="00FC7A39" w:rsidP="007B3FEE">
      <w:r>
        <w:separator/>
      </w:r>
    </w:p>
  </w:footnote>
  <w:footnote w:type="continuationSeparator" w:id="0">
    <w:p w:rsidR="00FC7A39" w:rsidRDefault="00FC7A39" w:rsidP="007B3FEE">
      <w:r>
        <w:continuationSeparator/>
      </w:r>
    </w:p>
  </w:footnote>
  <w:footnote w:id="1">
    <w:p w:rsidR="0066174B" w:rsidRPr="00E064F5" w:rsidRDefault="0066174B" w:rsidP="000D7296">
      <w:pPr>
        <w:pStyle w:val="Tekstprzypisudolnego"/>
        <w:rPr>
          <w:sz w:val="16"/>
          <w:szCs w:val="16"/>
        </w:rPr>
      </w:pPr>
      <w:r w:rsidRPr="00E064F5">
        <w:rPr>
          <w:rStyle w:val="Odwoanieprzypisudolnego"/>
          <w:sz w:val="16"/>
          <w:szCs w:val="16"/>
        </w:rPr>
        <w:footnoteRef/>
      </w:r>
      <w:r w:rsidRPr="00E064F5">
        <w:rPr>
          <w:sz w:val="16"/>
          <w:szCs w:val="16"/>
        </w:rPr>
        <w:t xml:space="preserve"> </w:t>
      </w:r>
      <w:r w:rsidRPr="00E064F5">
        <w:rPr>
          <w:rFonts w:ascii="Arial" w:hAnsi="Arial" w:cs="Arial"/>
          <w:i/>
          <w:sz w:val="16"/>
          <w:szCs w:val="16"/>
        </w:rPr>
        <w:t>W przypadku, gdy oznaczenie model/typ nie występuje należy opisać urządzenie poprzez wskazanie innych, przypisanych wyłącznie temu produktowi cech, jednoznacznie identyfikujących zaoferowane urządzenie,</w:t>
      </w:r>
    </w:p>
  </w:footnote>
  <w:footnote w:id="2">
    <w:p w:rsidR="0066174B" w:rsidRPr="00E064F5" w:rsidRDefault="0066174B" w:rsidP="0066174B">
      <w:pPr>
        <w:pStyle w:val="Tekstprzypisudolnego"/>
        <w:rPr>
          <w:sz w:val="16"/>
          <w:szCs w:val="16"/>
        </w:rPr>
      </w:pPr>
      <w:r w:rsidRPr="00E064F5">
        <w:rPr>
          <w:rStyle w:val="Odwoanieprzypisudolnego"/>
          <w:sz w:val="16"/>
          <w:szCs w:val="16"/>
        </w:rPr>
        <w:footnoteRef/>
      </w:r>
      <w:r w:rsidR="005B3596">
        <w:rPr>
          <w:sz w:val="16"/>
          <w:szCs w:val="16"/>
        </w:rPr>
        <w:t>W</w:t>
      </w:r>
      <w:r w:rsidR="005B3596" w:rsidRPr="005B3596">
        <w:rPr>
          <w:rFonts w:ascii="Arial" w:hAnsi="Arial" w:cs="Arial"/>
          <w:i/>
          <w:sz w:val="16"/>
          <w:szCs w:val="16"/>
        </w:rPr>
        <w:t>artość netto należy przenieść do ust. 1 formularza ofertowego i będzie ona stanowić po</w:t>
      </w:r>
      <w:r w:rsidR="005B3596">
        <w:rPr>
          <w:rFonts w:ascii="Arial" w:hAnsi="Arial" w:cs="Arial"/>
          <w:i/>
          <w:sz w:val="16"/>
          <w:szCs w:val="16"/>
        </w:rPr>
        <w:t>dstawę do obliczenia ceny oferty.</w:t>
      </w:r>
    </w:p>
  </w:footnote>
  <w:footnote w:id="3">
    <w:p w:rsidR="005B3596" w:rsidRPr="00E064F5" w:rsidRDefault="005B3596" w:rsidP="005B3596">
      <w:pPr>
        <w:pStyle w:val="Tekstprzypisudolnego"/>
        <w:rPr>
          <w:sz w:val="16"/>
          <w:szCs w:val="16"/>
        </w:rPr>
      </w:pPr>
      <w:r w:rsidRPr="00E064F5">
        <w:rPr>
          <w:rStyle w:val="Odwoanieprzypisudolnego"/>
          <w:sz w:val="16"/>
          <w:szCs w:val="16"/>
        </w:rPr>
        <w:footnoteRef/>
      </w:r>
      <w:r w:rsidRPr="00E064F5">
        <w:rPr>
          <w:sz w:val="16"/>
          <w:szCs w:val="16"/>
        </w:rPr>
        <w:t xml:space="preserve"> </w:t>
      </w:r>
      <w:r w:rsidRPr="005B3596">
        <w:rPr>
          <w:rFonts w:ascii="Arial" w:hAnsi="Arial" w:cs="Arial"/>
          <w:i/>
          <w:sz w:val="16"/>
          <w:szCs w:val="16"/>
        </w:rPr>
        <w:t xml:space="preserve">Oferty w kryterium </w:t>
      </w:r>
      <w:r w:rsidR="00572561">
        <w:rPr>
          <w:rFonts w:ascii="Arial" w:hAnsi="Arial" w:cs="Arial"/>
          <w:i/>
          <w:sz w:val="16"/>
          <w:szCs w:val="16"/>
        </w:rPr>
        <w:t xml:space="preserve">oceny ofert - </w:t>
      </w:r>
      <w:r w:rsidRPr="005B3596">
        <w:rPr>
          <w:rFonts w:ascii="Arial" w:hAnsi="Arial" w:cs="Arial"/>
          <w:i/>
          <w:sz w:val="16"/>
          <w:szCs w:val="16"/>
        </w:rPr>
        <w:t xml:space="preserve">czas reakcji serwisu (tzn. </w:t>
      </w:r>
      <w:r w:rsidR="00545275" w:rsidRPr="00545275">
        <w:rPr>
          <w:rFonts w:ascii="Arial" w:hAnsi="Arial" w:cs="Arial"/>
          <w:i/>
          <w:sz w:val="16"/>
          <w:szCs w:val="16"/>
        </w:rPr>
        <w:t>czas od chwili zgłoszenia wady do momentu rozpoczęcia usuwania wady. Poprzez rozpoczęcie usuwania wady uznaje się poświadczone przez użytkownika przybycie serwisanta, diagnozę i rozpoczęcie naprawy lub poświadczone przez serwis przeprowadzenie diagnozy i rozpoczęcie naprawy, jeżeli odbywa się ona w innym miejscu niż miejsce użytkowania urządzenia</w:t>
      </w:r>
      <w:r w:rsidRPr="005B3596">
        <w:rPr>
          <w:rFonts w:ascii="Arial" w:hAnsi="Arial" w:cs="Arial"/>
          <w:i/>
          <w:sz w:val="16"/>
          <w:szCs w:val="16"/>
        </w:rPr>
        <w:t xml:space="preserve">) będą punktowane, jeśli Wykonawca zaoferuje dla całego zestawu do </w:t>
      </w:r>
      <w:proofErr w:type="spellStart"/>
      <w:r w:rsidRPr="005B3596">
        <w:rPr>
          <w:rFonts w:ascii="Arial" w:hAnsi="Arial" w:cs="Arial"/>
          <w:i/>
          <w:sz w:val="16"/>
          <w:szCs w:val="16"/>
        </w:rPr>
        <w:t>wideorejestracji</w:t>
      </w:r>
      <w:proofErr w:type="spellEnd"/>
      <w:r w:rsidRPr="005B3596">
        <w:rPr>
          <w:rFonts w:ascii="Arial" w:hAnsi="Arial" w:cs="Arial"/>
          <w:i/>
          <w:sz w:val="16"/>
          <w:szCs w:val="16"/>
        </w:rPr>
        <w:t xml:space="preserve"> obrazu wysokiej rozdzielczości – czas reakcji serwisu w pełnych godzinach. Jeżeli Wykonawca zaoferuje czas reakcji serwisu w niepełnych godzinach, oferta taka nie będzie oceniana w kryterium oceny ofert czas reakcji serwisu i otrzyma 0 pkt.</w:t>
      </w:r>
      <w:r w:rsidRPr="00E064F5">
        <w:rPr>
          <w:rFonts w:ascii="Arial" w:hAnsi="Arial" w:cs="Arial"/>
          <w:i/>
          <w:sz w:val="16"/>
          <w:szCs w:val="16"/>
        </w:rPr>
        <w:t>,</w:t>
      </w:r>
    </w:p>
  </w:footnote>
  <w:footnote w:id="4">
    <w:p w:rsidR="00FC7A39" w:rsidRPr="009B2C4B" w:rsidRDefault="00FC7A39" w:rsidP="001B114E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</w:t>
      </w:r>
      <w:r w:rsidR="0066174B">
        <w:rPr>
          <w:rFonts w:ascii="Arial" w:hAnsi="Arial" w:cs="Arial"/>
          <w:i/>
          <w:sz w:val="16"/>
          <w:szCs w:val="16"/>
          <w:lang w:eastAsia="en-US"/>
        </w:rPr>
        <w:t>zasobach innych podmiotów ust. 7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5">
    <w:p w:rsidR="00FC7A39" w:rsidRPr="009B2C4B" w:rsidRDefault="00FC7A39" w:rsidP="001B114E">
      <w:pPr>
        <w:pStyle w:val="Tekstprzypisudolnego"/>
        <w:tabs>
          <w:tab w:val="left" w:pos="142"/>
          <w:tab w:val="left" w:pos="851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</w:rPr>
        <w:tab/>
      </w:r>
      <w:r w:rsidR="0066174B">
        <w:rPr>
          <w:rFonts w:ascii="Arial" w:hAnsi="Arial" w:cs="Arial"/>
          <w:i/>
          <w:sz w:val="16"/>
          <w:szCs w:val="16"/>
        </w:rPr>
        <w:t>W przypadku pozostawienia ust. 8</w:t>
      </w:r>
      <w:r w:rsidRPr="009B2C4B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6">
    <w:p w:rsidR="00FC7A39" w:rsidRPr="009B2C4B" w:rsidRDefault="00FC7A39" w:rsidP="001B114E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 w:rsidR="0066174B">
        <w:rPr>
          <w:rFonts w:ascii="Arial" w:hAnsi="Arial" w:cs="Arial"/>
          <w:i/>
          <w:iCs/>
          <w:sz w:val="16"/>
          <w:szCs w:val="16"/>
        </w:rPr>
        <w:t>tałowej, należy wykreślić ust. 9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7">
    <w:p w:rsidR="00FC7A39" w:rsidRPr="003E201C" w:rsidRDefault="00FC7A39" w:rsidP="001B114E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8">
    <w:p w:rsidR="00FC7A39" w:rsidRPr="00DE52AB" w:rsidRDefault="00FC7A39" w:rsidP="008F6CCD">
      <w:pPr>
        <w:pStyle w:val="Tekstprzypisudolnego"/>
        <w:spacing w:before="60" w:after="60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C702B9D"/>
    <w:multiLevelType w:val="hybridMultilevel"/>
    <w:tmpl w:val="E37C8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9B36CB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A547F4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2E233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5C13DFF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782D1F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24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4"/>
  </w:num>
  <w:num w:numId="11">
    <w:abstractNumId w:val="36"/>
  </w:num>
  <w:num w:numId="12">
    <w:abstractNumId w:val="5"/>
  </w:num>
  <w:num w:numId="13">
    <w:abstractNumId w:val="13"/>
  </w:num>
  <w:num w:numId="14">
    <w:abstractNumId w:val="16"/>
  </w:num>
  <w:num w:numId="15">
    <w:abstractNumId w:val="27"/>
  </w:num>
  <w:num w:numId="16">
    <w:abstractNumId w:val="42"/>
  </w:num>
  <w:num w:numId="17">
    <w:abstractNumId w:val="17"/>
  </w:num>
  <w:num w:numId="18">
    <w:abstractNumId w:val="33"/>
  </w:num>
  <w:num w:numId="19">
    <w:abstractNumId w:val="3"/>
  </w:num>
  <w:num w:numId="20">
    <w:abstractNumId w:val="29"/>
  </w:num>
  <w:num w:numId="21">
    <w:abstractNumId w:val="11"/>
  </w:num>
  <w:num w:numId="22">
    <w:abstractNumId w:val="20"/>
  </w:num>
  <w:num w:numId="23">
    <w:abstractNumId w:val="14"/>
  </w:num>
  <w:num w:numId="24">
    <w:abstractNumId w:val="39"/>
  </w:num>
  <w:num w:numId="25">
    <w:abstractNumId w:val="30"/>
  </w:num>
  <w:num w:numId="26">
    <w:abstractNumId w:val="44"/>
  </w:num>
  <w:num w:numId="27">
    <w:abstractNumId w:val="22"/>
  </w:num>
  <w:num w:numId="28">
    <w:abstractNumId w:val="15"/>
  </w:num>
  <w:num w:numId="29">
    <w:abstractNumId w:val="40"/>
  </w:num>
  <w:num w:numId="30">
    <w:abstractNumId w:val="18"/>
  </w:num>
  <w:num w:numId="31">
    <w:abstractNumId w:val="10"/>
  </w:num>
  <w:num w:numId="32">
    <w:abstractNumId w:val="23"/>
  </w:num>
  <w:num w:numId="33">
    <w:abstractNumId w:val="25"/>
  </w:num>
  <w:num w:numId="34">
    <w:abstractNumId w:val="21"/>
  </w:num>
  <w:num w:numId="35">
    <w:abstractNumId w:val="38"/>
  </w:num>
  <w:num w:numId="36">
    <w:abstractNumId w:val="6"/>
  </w:num>
  <w:num w:numId="37">
    <w:abstractNumId w:val="2"/>
  </w:num>
  <w:num w:numId="38">
    <w:abstractNumId w:val="37"/>
  </w:num>
  <w:num w:numId="39">
    <w:abstractNumId w:val="8"/>
  </w:num>
  <w:num w:numId="40">
    <w:abstractNumId w:val="9"/>
  </w:num>
  <w:num w:numId="41">
    <w:abstractNumId w:val="32"/>
  </w:num>
  <w:num w:numId="42">
    <w:abstractNumId w:val="35"/>
  </w:num>
  <w:num w:numId="43">
    <w:abstractNumId w:val="31"/>
  </w:num>
  <w:num w:numId="44">
    <w:abstractNumId w:val="4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296"/>
    <w:rsid w:val="000D7317"/>
    <w:rsid w:val="000E1022"/>
    <w:rsid w:val="000E67DB"/>
    <w:rsid w:val="000E7CE3"/>
    <w:rsid w:val="00103685"/>
    <w:rsid w:val="00110E92"/>
    <w:rsid w:val="00111919"/>
    <w:rsid w:val="00125A1C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81484"/>
    <w:rsid w:val="00183F29"/>
    <w:rsid w:val="0018752D"/>
    <w:rsid w:val="0019106A"/>
    <w:rsid w:val="00191FAA"/>
    <w:rsid w:val="001B114E"/>
    <w:rsid w:val="001B5397"/>
    <w:rsid w:val="001B5F62"/>
    <w:rsid w:val="001B7AB8"/>
    <w:rsid w:val="001D1285"/>
    <w:rsid w:val="001D2328"/>
    <w:rsid w:val="001D317E"/>
    <w:rsid w:val="001E3554"/>
    <w:rsid w:val="001E786D"/>
    <w:rsid w:val="0020312E"/>
    <w:rsid w:val="002137CC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05CB2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070C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2158"/>
    <w:rsid w:val="004179BE"/>
    <w:rsid w:val="00434B06"/>
    <w:rsid w:val="0043777E"/>
    <w:rsid w:val="0044251A"/>
    <w:rsid w:val="00457295"/>
    <w:rsid w:val="00457D22"/>
    <w:rsid w:val="00464E8A"/>
    <w:rsid w:val="004659D3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173"/>
    <w:rsid w:val="00534696"/>
    <w:rsid w:val="005448CF"/>
    <w:rsid w:val="00545275"/>
    <w:rsid w:val="005553B6"/>
    <w:rsid w:val="00571A6B"/>
    <w:rsid w:val="00572561"/>
    <w:rsid w:val="00574CEA"/>
    <w:rsid w:val="00577489"/>
    <w:rsid w:val="00590B55"/>
    <w:rsid w:val="005938CE"/>
    <w:rsid w:val="00594A6B"/>
    <w:rsid w:val="005A0EF1"/>
    <w:rsid w:val="005A51C3"/>
    <w:rsid w:val="005A5A84"/>
    <w:rsid w:val="005A6722"/>
    <w:rsid w:val="005B11C5"/>
    <w:rsid w:val="005B24BF"/>
    <w:rsid w:val="005B3596"/>
    <w:rsid w:val="005C0C61"/>
    <w:rsid w:val="005C2E44"/>
    <w:rsid w:val="005C53B3"/>
    <w:rsid w:val="005C5E36"/>
    <w:rsid w:val="005E4D45"/>
    <w:rsid w:val="005F2B7C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1134"/>
    <w:rsid w:val="0066174B"/>
    <w:rsid w:val="006652B3"/>
    <w:rsid w:val="00670988"/>
    <w:rsid w:val="006741C8"/>
    <w:rsid w:val="00680122"/>
    <w:rsid w:val="0068068F"/>
    <w:rsid w:val="006A6B80"/>
    <w:rsid w:val="006B38BF"/>
    <w:rsid w:val="006C1C06"/>
    <w:rsid w:val="006C35C8"/>
    <w:rsid w:val="006C77CC"/>
    <w:rsid w:val="006D0194"/>
    <w:rsid w:val="006D5511"/>
    <w:rsid w:val="006D794A"/>
    <w:rsid w:val="006E1421"/>
    <w:rsid w:val="006E766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962"/>
    <w:rsid w:val="007A3FC4"/>
    <w:rsid w:val="007B3691"/>
    <w:rsid w:val="007B3FEE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474F0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87AE1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8F6CCD"/>
    <w:rsid w:val="00902799"/>
    <w:rsid w:val="009041FE"/>
    <w:rsid w:val="00907E86"/>
    <w:rsid w:val="00916703"/>
    <w:rsid w:val="0091727C"/>
    <w:rsid w:val="009178AF"/>
    <w:rsid w:val="0093186A"/>
    <w:rsid w:val="00932377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C4B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91ED0"/>
    <w:rsid w:val="00A941EF"/>
    <w:rsid w:val="00AA2031"/>
    <w:rsid w:val="00AA7028"/>
    <w:rsid w:val="00AA7C83"/>
    <w:rsid w:val="00AB3A50"/>
    <w:rsid w:val="00AC0C2B"/>
    <w:rsid w:val="00AC1A1A"/>
    <w:rsid w:val="00AC2537"/>
    <w:rsid w:val="00AD2089"/>
    <w:rsid w:val="00AF2BB1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1094"/>
    <w:rsid w:val="00B72237"/>
    <w:rsid w:val="00B7466E"/>
    <w:rsid w:val="00B75211"/>
    <w:rsid w:val="00B808E7"/>
    <w:rsid w:val="00B81FAD"/>
    <w:rsid w:val="00B84340"/>
    <w:rsid w:val="00B9348A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265FC"/>
    <w:rsid w:val="00D275D3"/>
    <w:rsid w:val="00D316C5"/>
    <w:rsid w:val="00D44061"/>
    <w:rsid w:val="00D5123E"/>
    <w:rsid w:val="00D5147A"/>
    <w:rsid w:val="00D60C6E"/>
    <w:rsid w:val="00D63968"/>
    <w:rsid w:val="00D87E49"/>
    <w:rsid w:val="00DA1CAC"/>
    <w:rsid w:val="00DB4441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2855"/>
    <w:rsid w:val="00E3625F"/>
    <w:rsid w:val="00E41759"/>
    <w:rsid w:val="00E54393"/>
    <w:rsid w:val="00E66B58"/>
    <w:rsid w:val="00E710E4"/>
    <w:rsid w:val="00E71DD3"/>
    <w:rsid w:val="00E9011F"/>
    <w:rsid w:val="00EA0B95"/>
    <w:rsid w:val="00EA46BF"/>
    <w:rsid w:val="00EA50D3"/>
    <w:rsid w:val="00EA7BB7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3D80"/>
    <w:rsid w:val="00F95E2E"/>
    <w:rsid w:val="00FA6730"/>
    <w:rsid w:val="00FC7A39"/>
    <w:rsid w:val="00FD15C5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CE5F-3A80-41B1-AB0B-A738253C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F7770754</Template>
  <TotalTime>1546</TotalTime>
  <Pages>5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161</cp:revision>
  <cp:lastPrinted>2014-11-14T07:37:00Z</cp:lastPrinted>
  <dcterms:created xsi:type="dcterms:W3CDTF">2012-01-22T15:30:00Z</dcterms:created>
  <dcterms:modified xsi:type="dcterms:W3CDTF">2014-11-14T07:39:00Z</dcterms:modified>
</cp:coreProperties>
</file>