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515BD1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nr 1B (wzór) do SIWZ DZP.381.10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.2014.UG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515BD1">
        <w:rPr>
          <w:rFonts w:eastAsia="DejaVu Sans Condensed"/>
          <w:b/>
          <w:kern w:val="1"/>
          <w:sz w:val="22"/>
          <w:lang w:eastAsia="hi-IN" w:bidi="hi-IN"/>
        </w:rPr>
        <w:t>DZP.381.10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515BD1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FE4B25" w:rsidRPr="00FE4B25">
        <w:rPr>
          <w:rFonts w:eastAsia="Times New Roman"/>
          <w:b/>
          <w:bCs/>
          <w:color w:val="000000"/>
          <w:sz w:val="24"/>
          <w:szCs w:val="24"/>
          <w:lang w:eastAsia="pl-PL"/>
        </w:rPr>
        <w:t>Usługi ochrony fizycznej obiektów Uniwersytetu Śląskiego  zlokalizowanych w Katowicach, Sosnowcu, Chorzowie oraz Cieszynie</w:t>
      </w:r>
      <w:r w:rsidR="000A13EB"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późn</w:t>
      </w:r>
      <w:proofErr w:type="spellEnd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43444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434444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434444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434444">
    <w:pPr>
      <w:pStyle w:val="Nagwek"/>
    </w:pPr>
  </w:p>
  <w:p w:rsidR="00E26898" w:rsidRDefault="004344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434444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434444"/>
    <w:rsid w:val="004808F1"/>
    <w:rsid w:val="00484292"/>
    <w:rsid w:val="00515BD1"/>
    <w:rsid w:val="0097192C"/>
    <w:rsid w:val="0099452F"/>
    <w:rsid w:val="00B36F4D"/>
    <w:rsid w:val="00BC6786"/>
    <w:rsid w:val="00D52871"/>
    <w:rsid w:val="00D779B6"/>
    <w:rsid w:val="00F822C2"/>
    <w:rsid w:val="00F823FF"/>
    <w:rsid w:val="00F97010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16</cp:revision>
  <cp:lastPrinted>2014-03-28T09:45:00Z</cp:lastPrinted>
  <dcterms:created xsi:type="dcterms:W3CDTF">2014-01-09T00:42:00Z</dcterms:created>
  <dcterms:modified xsi:type="dcterms:W3CDTF">2014-03-28T09:46:00Z</dcterms:modified>
</cp:coreProperties>
</file>