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C95B3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F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641"/>
        <w:gridCol w:w="6458"/>
        <w:gridCol w:w="1601"/>
      </w:tblGrid>
      <w:tr w:rsidR="00E4689D" w:rsidRPr="0018611E" w:rsidTr="00E4689D">
        <w:trPr>
          <w:trHeight w:val="340"/>
        </w:trPr>
        <w:tc>
          <w:tcPr>
            <w:tcW w:w="157" w:type="pct"/>
            <w:shd w:val="clear" w:color="auto" w:fill="EEECE1" w:themeFill="background2"/>
            <w:vAlign w:val="center"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994" w:type="pct"/>
            <w:shd w:val="clear" w:color="auto" w:fill="EEECE1" w:themeFill="background2"/>
            <w:vAlign w:val="center"/>
            <w:hideMark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podzespołu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283" w:type="pct"/>
            <w:shd w:val="clear" w:color="auto" w:fill="EEECE1" w:themeFill="background2"/>
            <w:vAlign w:val="center"/>
            <w:hideMark/>
          </w:tcPr>
          <w:p w:rsidR="00E4689D" w:rsidRDefault="001F3F76" w:rsidP="000363C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 oferowanych części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  <w:t>Uwaga: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Zamawiający, opisał przedmiot zamówienia w sposób obiektywny z poszanowaniem zasad ustawowych, w tym zasady nieutrudniania uczciwej konkurencji.  Zamawiający, wskazując w załącznikach nr 2A-2B do SIWZ wymagane parametry, dopuścił tolerancję od podanych wartości. Niemniej jednak w celu umożliwienia Zamawiającemu jednoznacznej identyfikacji jaka część została zaoferowana, Wykonawca powinien w ofercie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podać parametry oferowanego podzespołu w sposób skonkretyzowany tj.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na poziomie stałym (constans)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, ale mieszczące się w granicach dopuszczonych przez Zamawiającego tolerancji. Oferowane parametry części 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u w:val="single"/>
                <w:lang w:eastAsia="en-US"/>
              </w:rPr>
              <w:t>nie powinny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być natomiast podane w formie tolerancji, np. z dodaniem słów: minimum (…)*, (…)* lub dokładniejsza, (…)* lub wyższy, (…)* +/-5%; </w:t>
            </w:r>
          </w:p>
          <w:p w:rsidR="00E4689D" w:rsidRPr="00ED5CB3" w:rsidRDefault="00E4689D" w:rsidP="00683A48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* (…) - oznacza wartość danego parametru).</w:t>
            </w:r>
          </w:p>
        </w:tc>
        <w:tc>
          <w:tcPr>
            <w:tcW w:w="566" w:type="pct"/>
            <w:shd w:val="clear" w:color="auto" w:fill="EEECE1" w:themeFill="background2"/>
            <w:vAlign w:val="center"/>
          </w:tcPr>
          <w:p w:rsidR="00E4689D" w:rsidRDefault="00E4689D" w:rsidP="00E4689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E4689D" w:rsidRPr="009A530C" w:rsidTr="00E4689D">
        <w:trPr>
          <w:trHeight w:val="1937"/>
        </w:trPr>
        <w:tc>
          <w:tcPr>
            <w:tcW w:w="157" w:type="pct"/>
            <w:vAlign w:val="center"/>
          </w:tcPr>
          <w:p w:rsidR="00E4689D" w:rsidRPr="00E22422" w:rsidRDefault="00E22422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994" w:type="pct"/>
            <w:shd w:val="clear" w:color="auto" w:fill="auto"/>
            <w:noWrap/>
          </w:tcPr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 xml:space="preserve">Dysk twardy zewnętrzny 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Pojemność min.: 2 TB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Typ dysku: magnetyczny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Prędkość obrotowa min.: 5400 rpm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Interfejs: USB 3.0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Cache min.: 8 MB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Max. transfer zew.: 600MB/s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Format: 2,5"</w:t>
            </w:r>
          </w:p>
          <w:p w:rsidR="00E22422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Typ dysku: Dysk HDD zewnętrzny</w:t>
            </w:r>
          </w:p>
          <w:p w:rsidR="00E4689D" w:rsidRPr="00E22422" w:rsidRDefault="00E22422" w:rsidP="00E2242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2422">
              <w:rPr>
                <w:rFonts w:ascii="Arial" w:hAnsi="Arial" w:cs="Arial"/>
                <w:color w:val="000000"/>
                <w:sz w:val="18"/>
                <w:szCs w:val="18"/>
              </w:rPr>
              <w:t>Rodzaj dysku: 2,5" z interfejsem USB</w:t>
            </w:r>
          </w:p>
        </w:tc>
        <w:tc>
          <w:tcPr>
            <w:tcW w:w="2283" w:type="pct"/>
            <w:shd w:val="clear" w:color="auto" w:fill="auto"/>
            <w:vAlign w:val="center"/>
          </w:tcPr>
          <w:p w:rsidR="00E4689D" w:rsidRPr="009A530C" w:rsidRDefault="00E4689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E4689D" w:rsidRPr="009A530C" w:rsidRDefault="00E22422" w:rsidP="00E468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2422">
              <w:rPr>
                <w:rFonts w:ascii="Arial" w:hAnsi="Arial" w:cs="Arial"/>
                <w:sz w:val="18"/>
                <w:szCs w:val="18"/>
              </w:rPr>
              <w:t>74531/1</w:t>
            </w:r>
          </w:p>
        </w:tc>
      </w:tr>
    </w:tbl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E22422" w:rsidRPr="00E16E4C" w:rsidRDefault="00E22422" w:rsidP="00E22422">
      <w:pPr>
        <w:spacing w:before="40" w:after="40" w:line="360" w:lineRule="auto"/>
        <w:ind w:left="567" w:hanging="1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E16E4C">
        <w:rPr>
          <w:rFonts w:ascii="Arial" w:eastAsia="Calibri" w:hAnsi="Arial" w:cs="Arial"/>
          <w:bCs/>
          <w:sz w:val="18"/>
          <w:szCs w:val="18"/>
        </w:rPr>
        <w:t>Użyte w specyfikacji określenia wskazujące znaki towarowe, patent lub pochodzenie przedmiotu zamówienia należy odczytywać z wyrazami</w:t>
      </w:r>
      <w:r w:rsidRPr="00E16E4C">
        <w:rPr>
          <w:rFonts w:ascii="Arial" w:eastAsia="Calibri" w:hAnsi="Arial" w:cs="Arial"/>
          <w:b/>
          <w:bCs/>
          <w:sz w:val="18"/>
          <w:szCs w:val="18"/>
        </w:rPr>
        <w:t xml:space="preserve"> „lub równoważne”</w:t>
      </w:r>
      <w:r w:rsidRPr="00E16E4C">
        <w:rPr>
          <w:rFonts w:ascii="Arial" w:eastAsia="Calibri" w:hAnsi="Arial" w:cs="Arial"/>
          <w:sz w:val="18"/>
          <w:szCs w:val="18"/>
        </w:rPr>
        <w:t xml:space="preserve">. </w:t>
      </w:r>
    </w:p>
    <w:p w:rsidR="00E22422" w:rsidRPr="00E16E4C" w:rsidRDefault="00E22422" w:rsidP="00E22422">
      <w:pPr>
        <w:spacing w:before="40" w:after="40"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E22422" w:rsidRPr="00E16E4C" w:rsidRDefault="00E22422" w:rsidP="00E22422">
      <w:pPr>
        <w:spacing w:before="40" w:after="40"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 xml:space="preserve">Wykonawcy mogą zaproponować rozwiązania równoważne o takich samych parametrach lub je przewyższające. </w:t>
      </w:r>
    </w:p>
    <w:p w:rsidR="00E22422" w:rsidRPr="00E16E4C" w:rsidRDefault="00E22422" w:rsidP="00E22422">
      <w:pPr>
        <w:spacing w:before="40" w:after="40"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lastRenderedPageBreak/>
        <w:t>Ewentualne wskazane nazwy podzespołów oraz ich producentów ma na celu jedynie przybliżenie wymagań, których nie można było opisać przy pomocy dostatecznie dokładnych i zrozumiałych określeń.</w:t>
      </w:r>
    </w:p>
    <w:p w:rsidR="00E22422" w:rsidRPr="00E16E4C" w:rsidRDefault="00E22422" w:rsidP="00E22422">
      <w:pPr>
        <w:spacing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>Zgodnie z art. 30 ust. 4 ustawy Pzp, w przypadkach przywołanych w Specyfikacji - norm, aprobat, specyfikacji technicznych i systemów odniesienia, o których mowa w art. 30 ust. 1-3 ww. ustawy, Zamawiający dopuszcza rozwiązania równoważne opisywanym.</w:t>
      </w:r>
    </w:p>
    <w:p w:rsidR="00DB030A" w:rsidRPr="00DB030A" w:rsidRDefault="00DB030A" w:rsidP="00DB030A">
      <w:pPr>
        <w:rPr>
          <w:rFonts w:ascii="Arial" w:hAnsi="Arial" w:cs="Arial"/>
          <w:sz w:val="18"/>
          <w:szCs w:val="18"/>
        </w:rPr>
      </w:pPr>
    </w:p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E22422" w:rsidRDefault="00E22422" w:rsidP="00DB030A">
      <w:pPr>
        <w:rPr>
          <w:rFonts w:ascii="Arial" w:hAnsi="Arial" w:cs="Arial"/>
          <w:sz w:val="18"/>
          <w:szCs w:val="18"/>
        </w:rPr>
      </w:pPr>
    </w:p>
    <w:p w:rsidR="00E22422" w:rsidRDefault="00E22422" w:rsidP="00DB030A">
      <w:pPr>
        <w:rPr>
          <w:rFonts w:ascii="Arial" w:hAnsi="Arial" w:cs="Arial"/>
          <w:sz w:val="18"/>
          <w:szCs w:val="18"/>
        </w:rPr>
      </w:pPr>
    </w:p>
    <w:p w:rsidR="00E22422" w:rsidRDefault="00E22422" w:rsidP="00DB030A">
      <w:pPr>
        <w:rPr>
          <w:rFonts w:ascii="Arial" w:hAnsi="Arial" w:cs="Arial"/>
          <w:sz w:val="18"/>
          <w:szCs w:val="18"/>
        </w:rPr>
      </w:pPr>
    </w:p>
    <w:p w:rsidR="00E22422" w:rsidRPr="00DB030A" w:rsidRDefault="00E22422" w:rsidP="00DB030A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681C75" w:rsidRPr="00E901F7" w:rsidRDefault="00681C75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>.................................................................................</w:t>
      </w:r>
      <w:r w:rsidRPr="00E901F7">
        <w:rPr>
          <w:rFonts w:ascii="Arial" w:hAnsi="Arial" w:cs="Arial"/>
          <w:sz w:val="18"/>
          <w:szCs w:val="18"/>
        </w:rPr>
        <w:br/>
        <w:t>data i czytelny podpis lub podpis na pieczęci imiennej osoby</w:t>
      </w:r>
    </w:p>
    <w:p w:rsidR="00FD7FCB" w:rsidRPr="00E901F7" w:rsidRDefault="00681C75" w:rsidP="00DB030A">
      <w:pPr>
        <w:spacing w:line="360" w:lineRule="auto"/>
        <w:jc w:val="right"/>
        <w:rPr>
          <w:rStyle w:val="Pogrubienie"/>
          <w:rFonts w:ascii="Arial" w:hAnsi="Arial" w:cs="Arial"/>
          <w:b w:val="0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 xml:space="preserve"> upoważnionej do składania oświadczeń w imieniu Wykonawcy</w:t>
      </w:r>
    </w:p>
    <w:sectPr w:rsidR="00FD7FCB" w:rsidRPr="00E901F7" w:rsidSect="00681C75">
      <w:head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E8" w:rsidRDefault="004343E8" w:rsidP="00654654">
      <w:r>
        <w:separator/>
      </w:r>
    </w:p>
  </w:endnote>
  <w:endnote w:type="continuationSeparator" w:id="0">
    <w:p w:rsidR="004343E8" w:rsidRDefault="004343E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E8" w:rsidRDefault="004343E8" w:rsidP="00654654">
      <w:r>
        <w:separator/>
      </w:r>
    </w:p>
  </w:footnote>
  <w:footnote w:type="continuationSeparator" w:id="0">
    <w:p w:rsidR="004343E8" w:rsidRDefault="004343E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83" w:rsidRDefault="007A7983" w:rsidP="00ED5CB3">
    <w:pPr>
      <w:pStyle w:val="Nagwek"/>
      <w:jc w:val="right"/>
      <w:rPr>
        <w:rFonts w:cs="Calibri"/>
        <w:b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82D38C2" wp14:editId="49E718DB">
          <wp:simplePos x="0" y="0"/>
          <wp:positionH relativeFrom="column">
            <wp:posOffset>8297545</wp:posOffset>
          </wp:positionH>
          <wp:positionV relativeFrom="paragraph">
            <wp:posOffset>50800</wp:posOffset>
          </wp:positionV>
          <wp:extent cx="741045" cy="496570"/>
          <wp:effectExtent l="0" t="0" r="1905" b="0"/>
          <wp:wrapNone/>
          <wp:docPr id="1" name="Obraz 1" descr="http://europa.eu/about-eu/basic-information/symbols/images/flag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http://europa.eu/about-eu/basic-information/symbols/images/flag_white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A7983" w:rsidRPr="007A7983" w:rsidRDefault="007A7983" w:rsidP="007A7983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inline distT="0" distB="0" distL="0" distR="0" wp14:anchorId="7A3B09B7" wp14:editId="45F0A5B2">
          <wp:extent cx="1132840" cy="546100"/>
          <wp:effectExtent l="0" t="0" r="0" b="6350"/>
          <wp:docPr id="2" name="Obraz 2" descr="logo_podstawowa-wersja-kol_poziom-bez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podstawowa-wersja-kol_poziom-bez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7983"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  <w:t xml:space="preserve"> 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Projekt otrzymał finansowanie z Siódmego Programu Ramowego Unii Europejskiej badań, rozwoju technologicznego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oraz demonstracji na podstawie umowy o przyznanie grantu nr 619228</w:t>
    </w:r>
  </w:p>
  <w:p w:rsidR="007A7983" w:rsidRDefault="007A7983" w:rsidP="00ED5CB3">
    <w:pPr>
      <w:pStyle w:val="Nagwek"/>
      <w:jc w:val="right"/>
      <w:rPr>
        <w:rFonts w:cs="Calibri"/>
        <w:b/>
      </w:rPr>
    </w:pPr>
  </w:p>
  <w:p w:rsidR="004343E8" w:rsidRDefault="004343E8" w:rsidP="00ED5CB3">
    <w:pPr>
      <w:pStyle w:val="Nagwek"/>
      <w:jc w:val="right"/>
    </w:pPr>
    <w:r>
      <w:rPr>
        <w:rFonts w:cs="Calibri"/>
        <w:b/>
      </w:rPr>
      <w:t>Za</w:t>
    </w:r>
    <w:r w:rsidR="00C95B33">
      <w:rPr>
        <w:rFonts w:cs="Calibri"/>
        <w:b/>
      </w:rPr>
      <w:t>łącznik nr 2F</w:t>
    </w:r>
    <w:r w:rsidR="007A7983">
      <w:rPr>
        <w:rFonts w:cs="Calibri"/>
        <w:b/>
      </w:rPr>
      <w:t xml:space="preserve"> do SIWZ DZP.381.9</w:t>
    </w:r>
    <w:r w:rsidR="00683A48">
      <w:rPr>
        <w:rFonts w:cs="Calibri"/>
        <w:b/>
      </w:rPr>
      <w:t>5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D0D"/>
    <w:multiLevelType w:val="hybridMultilevel"/>
    <w:tmpl w:val="6BFE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C599F"/>
    <w:multiLevelType w:val="hybridMultilevel"/>
    <w:tmpl w:val="EFE235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363CC"/>
    <w:rsid w:val="00075704"/>
    <w:rsid w:val="000C59BB"/>
    <w:rsid w:val="0012734D"/>
    <w:rsid w:val="0018611E"/>
    <w:rsid w:val="001A7606"/>
    <w:rsid w:val="001F0775"/>
    <w:rsid w:val="001F3F76"/>
    <w:rsid w:val="00265BC2"/>
    <w:rsid w:val="002834A7"/>
    <w:rsid w:val="002D2403"/>
    <w:rsid w:val="002E0937"/>
    <w:rsid w:val="00350A91"/>
    <w:rsid w:val="003831A2"/>
    <w:rsid w:val="003C338D"/>
    <w:rsid w:val="003D5F85"/>
    <w:rsid w:val="004343E8"/>
    <w:rsid w:val="00455857"/>
    <w:rsid w:val="004C5ACE"/>
    <w:rsid w:val="004D6EE6"/>
    <w:rsid w:val="00516B39"/>
    <w:rsid w:val="005A413C"/>
    <w:rsid w:val="006139BB"/>
    <w:rsid w:val="00654654"/>
    <w:rsid w:val="00681C75"/>
    <w:rsid w:val="00683A48"/>
    <w:rsid w:val="007A68CB"/>
    <w:rsid w:val="007A7983"/>
    <w:rsid w:val="007E7DA2"/>
    <w:rsid w:val="00810AD2"/>
    <w:rsid w:val="00822657"/>
    <w:rsid w:val="008B3ACD"/>
    <w:rsid w:val="00935B12"/>
    <w:rsid w:val="0099314C"/>
    <w:rsid w:val="009A530C"/>
    <w:rsid w:val="009B0FEC"/>
    <w:rsid w:val="009D6B39"/>
    <w:rsid w:val="009E0B64"/>
    <w:rsid w:val="00B03A38"/>
    <w:rsid w:val="00B3204C"/>
    <w:rsid w:val="00B66BFB"/>
    <w:rsid w:val="00BE109C"/>
    <w:rsid w:val="00BE3C4F"/>
    <w:rsid w:val="00C34168"/>
    <w:rsid w:val="00C402A9"/>
    <w:rsid w:val="00C578D4"/>
    <w:rsid w:val="00C62139"/>
    <w:rsid w:val="00C849ED"/>
    <w:rsid w:val="00C94433"/>
    <w:rsid w:val="00C95B33"/>
    <w:rsid w:val="00CA0328"/>
    <w:rsid w:val="00CE287C"/>
    <w:rsid w:val="00CF664A"/>
    <w:rsid w:val="00D7413C"/>
    <w:rsid w:val="00DB030A"/>
    <w:rsid w:val="00DF25BD"/>
    <w:rsid w:val="00E22422"/>
    <w:rsid w:val="00E4689D"/>
    <w:rsid w:val="00E901F7"/>
    <w:rsid w:val="00EA06D0"/>
    <w:rsid w:val="00EA4C74"/>
    <w:rsid w:val="00ED5CB3"/>
    <w:rsid w:val="00EE443A"/>
    <w:rsid w:val="00EF4DE3"/>
    <w:rsid w:val="00EF5AF1"/>
    <w:rsid w:val="00F12459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DBCBF-9D75-4601-AD51-27CE02E7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5068BAAE</Template>
  <TotalTime>1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4</cp:revision>
  <cp:lastPrinted>2015-05-19T07:01:00Z</cp:lastPrinted>
  <dcterms:created xsi:type="dcterms:W3CDTF">2015-07-14T13:10:00Z</dcterms:created>
  <dcterms:modified xsi:type="dcterms:W3CDTF">2015-07-17T07:59:00Z</dcterms:modified>
</cp:coreProperties>
</file>