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350A91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641"/>
        <w:gridCol w:w="6458"/>
        <w:gridCol w:w="1601"/>
      </w:tblGrid>
      <w:tr w:rsidR="00E4689D" w:rsidRPr="0018611E" w:rsidTr="00E4689D">
        <w:trPr>
          <w:trHeight w:val="340"/>
        </w:trPr>
        <w:tc>
          <w:tcPr>
            <w:tcW w:w="157" w:type="pct"/>
            <w:shd w:val="clear" w:color="auto" w:fill="EEECE1" w:themeFill="background2"/>
            <w:vAlign w:val="center"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994" w:type="pct"/>
            <w:shd w:val="clear" w:color="auto" w:fill="EEECE1" w:themeFill="background2"/>
            <w:vAlign w:val="center"/>
            <w:hideMark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283" w:type="pct"/>
            <w:shd w:val="clear" w:color="auto" w:fill="EEECE1" w:themeFill="background2"/>
            <w:vAlign w:val="center"/>
            <w:hideMark/>
          </w:tcPr>
          <w:p w:rsidR="00E4689D" w:rsidRDefault="001F3F76" w:rsidP="000363C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części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 </w:t>
            </w:r>
          </w:p>
          <w:p w:rsidR="00E4689D" w:rsidRPr="00ED5CB3" w:rsidRDefault="00E4689D" w:rsidP="00683A48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566" w:type="pct"/>
            <w:shd w:val="clear" w:color="auto" w:fill="EEECE1" w:themeFill="background2"/>
            <w:vAlign w:val="center"/>
          </w:tcPr>
          <w:p w:rsidR="00E4689D" w:rsidRDefault="00E4689D" w:rsidP="00E4689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9D33D1" w:rsidRPr="009A530C" w:rsidTr="009D33D1">
        <w:trPr>
          <w:trHeight w:val="1937"/>
        </w:trPr>
        <w:tc>
          <w:tcPr>
            <w:tcW w:w="157" w:type="pct"/>
            <w:vAlign w:val="center"/>
          </w:tcPr>
          <w:p w:rsidR="009D33D1" w:rsidRPr="00D7413C" w:rsidRDefault="009D33D1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994" w:type="pct"/>
            <w:shd w:val="clear" w:color="auto" w:fill="auto"/>
            <w:noWrap/>
          </w:tcPr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Dysk twardy: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1. Format: 2.5"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2. Pojemność minimalna: 600GB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3. Interfejs: Serial Attached SCSI (SAS)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4. Prędkość obrotowa minimum: 10000  RPM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 xml:space="preserve">5. Prędkość transferu danych: 6 </w:t>
            </w:r>
            <w:proofErr w:type="spellStart"/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Gbit</w:t>
            </w:r>
            <w:proofErr w:type="spellEnd"/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6. Technologia przechowywania: HDD</w:t>
            </w:r>
          </w:p>
          <w:p w:rsidR="009D33D1" w:rsidRPr="00100ECA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7. Gwarancja : min. 36  miesięcy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14A9F">
              <w:rPr>
                <w:rFonts w:ascii="Arial" w:hAnsi="Arial" w:cs="Arial"/>
                <w:sz w:val="18"/>
                <w:szCs w:val="18"/>
              </w:rPr>
              <w:t xml:space="preserve">Oferowane podzespoły muszą </w:t>
            </w:r>
            <w:r>
              <w:rPr>
                <w:rFonts w:ascii="Arial" w:hAnsi="Arial" w:cs="Arial"/>
                <w:sz w:val="18"/>
                <w:szCs w:val="18"/>
              </w:rPr>
              <w:t>być w pełni kompatybilne</w:t>
            </w:r>
            <w:r w:rsidRPr="00814A9F">
              <w:rPr>
                <w:rFonts w:ascii="Arial" w:hAnsi="Arial" w:cs="Arial"/>
                <w:sz w:val="18"/>
                <w:szCs w:val="18"/>
              </w:rPr>
              <w:t xml:space="preserve"> z urządzeniem posiadanym przez Zamawiającego, tj.: serwerem HP PROLIANT DL380P GEN8, P/N 653200-B21, który jest na wyposażeniu Zamawiającego.  </w:t>
            </w:r>
            <w:r>
              <w:rPr>
                <w:rFonts w:ascii="Arial" w:hAnsi="Arial" w:cs="Arial"/>
                <w:sz w:val="18"/>
                <w:szCs w:val="18"/>
              </w:rPr>
              <w:t xml:space="preserve">Oferowane podzespoły </w:t>
            </w:r>
            <w:r w:rsidRPr="00814A9F">
              <w:rPr>
                <w:rFonts w:ascii="Arial" w:hAnsi="Arial" w:cs="Arial"/>
                <w:sz w:val="18"/>
                <w:szCs w:val="18"/>
              </w:rPr>
              <w:t>muszą bezbłędnie z nimi współpracować, nie powodując żadnych zakłóceń w pracy, jak również podłączenie części nie może powodować utraty gwarancji producenta urządzeń, z którą będą współpracować</w:t>
            </w:r>
          </w:p>
        </w:tc>
        <w:tc>
          <w:tcPr>
            <w:tcW w:w="2283" w:type="pct"/>
            <w:shd w:val="clear" w:color="auto" w:fill="auto"/>
            <w:vAlign w:val="center"/>
          </w:tcPr>
          <w:p w:rsidR="009D33D1" w:rsidRPr="009A530C" w:rsidRDefault="009D33D1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9D33D1" w:rsidRPr="009D33D1" w:rsidRDefault="009D33D1" w:rsidP="009D3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73058/1</w:t>
            </w:r>
          </w:p>
        </w:tc>
      </w:tr>
      <w:tr w:rsidR="009D33D1" w:rsidRPr="009A530C" w:rsidTr="009D33D1">
        <w:trPr>
          <w:trHeight w:val="1937"/>
        </w:trPr>
        <w:tc>
          <w:tcPr>
            <w:tcW w:w="157" w:type="pct"/>
            <w:vAlign w:val="center"/>
          </w:tcPr>
          <w:p w:rsidR="009D33D1" w:rsidRPr="00D7413C" w:rsidRDefault="009D33D1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994" w:type="pct"/>
            <w:shd w:val="clear" w:color="auto" w:fill="auto"/>
            <w:noWrap/>
          </w:tcPr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Pamięć operacyjna RAM: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1. Pamięć wewnętrzna: 16 GB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2. Typ pamięci wewnętrznej: DDR3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3. Prędkość zegara pamięci: 1866  MHz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4. Rodzaj pamięci: 240-pin DIMM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5. Rozkład pamięci (moduł rozmiaru): 1 x 16 GB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 xml:space="preserve">6. Pamięć typu: </w:t>
            </w:r>
            <w:proofErr w:type="spellStart"/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Registered</w:t>
            </w:r>
            <w:proofErr w:type="spellEnd"/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 xml:space="preserve">, Dual </w:t>
            </w:r>
            <w:proofErr w:type="spellStart"/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Rank</w:t>
            </w:r>
            <w:proofErr w:type="spellEnd"/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7. Obsługiwane systemy operacyjne: Windows, Linux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8. Gwarancja min.: 36 miesięcy</w:t>
            </w:r>
          </w:p>
          <w:p w:rsidR="009D33D1" w:rsidRPr="009D33D1" w:rsidRDefault="009D33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4A9F">
              <w:rPr>
                <w:rFonts w:ascii="Arial" w:hAnsi="Arial" w:cs="Arial"/>
                <w:sz w:val="18"/>
                <w:szCs w:val="18"/>
              </w:rPr>
              <w:t xml:space="preserve">Oferowane podzespoły muszą </w:t>
            </w:r>
            <w:r>
              <w:rPr>
                <w:rFonts w:ascii="Arial" w:hAnsi="Arial" w:cs="Arial"/>
                <w:sz w:val="18"/>
                <w:szCs w:val="18"/>
              </w:rPr>
              <w:t>być w pełni kompatybilne</w:t>
            </w:r>
            <w:r w:rsidRPr="00814A9F">
              <w:rPr>
                <w:rFonts w:ascii="Arial" w:hAnsi="Arial" w:cs="Arial"/>
                <w:sz w:val="18"/>
                <w:szCs w:val="18"/>
              </w:rPr>
              <w:t xml:space="preserve"> z urządzeniem posiadanym przez Zamawiającego, tj.: serwerem HP PROLIANT DL380P GEN8, P/N 653200-B21, który jest na wyposażeniu Zamawiającego.  </w:t>
            </w:r>
            <w:r>
              <w:rPr>
                <w:rFonts w:ascii="Arial" w:hAnsi="Arial" w:cs="Arial"/>
                <w:sz w:val="18"/>
                <w:szCs w:val="18"/>
              </w:rPr>
              <w:t xml:space="preserve">Oferowane podzespoły </w:t>
            </w:r>
            <w:r w:rsidRPr="00814A9F">
              <w:rPr>
                <w:rFonts w:ascii="Arial" w:hAnsi="Arial" w:cs="Arial"/>
                <w:sz w:val="18"/>
                <w:szCs w:val="18"/>
              </w:rPr>
              <w:t>muszą bezbłędnie z nimi współpracować, nie powodując żadnych zakłóceń w pracy, jak również podłączenie części nie może powodować utraty gwarancji producenta urządzeń, z którą będą współpracować</w:t>
            </w:r>
          </w:p>
        </w:tc>
        <w:tc>
          <w:tcPr>
            <w:tcW w:w="2283" w:type="pct"/>
            <w:shd w:val="clear" w:color="auto" w:fill="auto"/>
            <w:vAlign w:val="center"/>
          </w:tcPr>
          <w:p w:rsidR="009D33D1" w:rsidRPr="009A530C" w:rsidRDefault="009D33D1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9D33D1" w:rsidRPr="009D33D1" w:rsidRDefault="009D33D1" w:rsidP="009D3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33D1">
              <w:rPr>
                <w:rFonts w:ascii="Arial" w:hAnsi="Arial" w:cs="Arial"/>
                <w:color w:val="000000"/>
                <w:sz w:val="18"/>
                <w:szCs w:val="18"/>
              </w:rPr>
              <w:t>73058/2</w:t>
            </w:r>
          </w:p>
        </w:tc>
      </w:tr>
    </w:tbl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814A9F">
        <w:rPr>
          <w:rFonts w:ascii="Arial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814A9F">
        <w:rPr>
          <w:rFonts w:ascii="Arial" w:hAnsi="Arial" w:cs="Arial"/>
          <w:b/>
          <w:bCs/>
          <w:sz w:val="18"/>
          <w:szCs w:val="18"/>
        </w:rPr>
        <w:t xml:space="preserve"> „lub równoważne”</w:t>
      </w:r>
      <w:r w:rsidRPr="00814A9F">
        <w:rPr>
          <w:rFonts w:ascii="Arial" w:hAnsi="Arial" w:cs="Arial"/>
          <w:sz w:val="18"/>
          <w:szCs w:val="18"/>
        </w:rPr>
        <w:t xml:space="preserve">. </w:t>
      </w: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 xml:space="preserve">Oferowane podzespoły muszą </w:t>
      </w:r>
      <w:r w:rsidR="009D33D1">
        <w:rPr>
          <w:rFonts w:ascii="Arial" w:hAnsi="Arial" w:cs="Arial"/>
          <w:sz w:val="18"/>
          <w:szCs w:val="18"/>
        </w:rPr>
        <w:t>być w pełni kompatybilne</w:t>
      </w:r>
      <w:r w:rsidRPr="00814A9F">
        <w:rPr>
          <w:rFonts w:ascii="Arial" w:hAnsi="Arial" w:cs="Arial"/>
          <w:sz w:val="18"/>
          <w:szCs w:val="18"/>
        </w:rPr>
        <w:t xml:space="preserve"> z urządzeniem posiadanym przez Zamawiającego, tj.: serwerem HP PROLIANT DL380P GEN8, P/N 653200-B21, który jest na wyposażeniu Zamawiającego.  </w:t>
      </w:r>
      <w:r>
        <w:rPr>
          <w:rFonts w:ascii="Arial" w:hAnsi="Arial" w:cs="Arial"/>
          <w:sz w:val="18"/>
          <w:szCs w:val="18"/>
        </w:rPr>
        <w:t xml:space="preserve">Oferowane podzespoły </w:t>
      </w:r>
      <w:r w:rsidRPr="00814A9F">
        <w:rPr>
          <w:rFonts w:ascii="Arial" w:hAnsi="Arial" w:cs="Arial"/>
          <w:sz w:val="18"/>
          <w:szCs w:val="18"/>
        </w:rPr>
        <w:t>muszą bezbłędnie z nimi współpracować, nie powodując żadnych zakłóceń w pracy, jak również podłączenie części nie może powodować utraty gwarancji producenta urządzeń, z którą będą współpracować.</w:t>
      </w: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 xml:space="preserve">Wykonawcy mogą zaproponować rozwiązania równoważne o takich samych parametrach lub je przewyższające. </w:t>
      </w: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>Ewentualne wskazane nazwy podzespołów oraz ich producentów ma na celu jedynie przybliżenie wymagań, których nie można było opisać przy pomocy dostatecznie dokładnych i zrozumiałych określeń.</w:t>
      </w:r>
    </w:p>
    <w:p w:rsidR="00814A9F" w:rsidRPr="00814A9F" w:rsidRDefault="00814A9F" w:rsidP="00814A9F">
      <w:pPr>
        <w:jc w:val="both"/>
        <w:rPr>
          <w:rFonts w:ascii="Arial" w:hAnsi="Arial" w:cs="Arial"/>
          <w:sz w:val="18"/>
          <w:szCs w:val="18"/>
        </w:rPr>
      </w:pPr>
      <w:r w:rsidRPr="00814A9F">
        <w:rPr>
          <w:rFonts w:ascii="Arial" w:hAnsi="Arial" w:cs="Arial"/>
          <w:sz w:val="18"/>
          <w:szCs w:val="18"/>
        </w:rPr>
        <w:t xml:space="preserve">Zgodnie z art. 30 ust. 4 ustawy </w:t>
      </w:r>
      <w:proofErr w:type="spellStart"/>
      <w:r w:rsidRPr="00814A9F">
        <w:rPr>
          <w:rFonts w:ascii="Arial" w:hAnsi="Arial" w:cs="Arial"/>
          <w:sz w:val="18"/>
          <w:szCs w:val="18"/>
        </w:rPr>
        <w:t>Pzp</w:t>
      </w:r>
      <w:proofErr w:type="spellEnd"/>
      <w:r w:rsidRPr="00814A9F">
        <w:rPr>
          <w:rFonts w:ascii="Arial" w:hAnsi="Arial" w:cs="Arial"/>
          <w:sz w:val="18"/>
          <w:szCs w:val="18"/>
        </w:rPr>
        <w:t>, w przypadkach przywołanych w Specyfikacji - norm, aprobat, specyfikacji technicznych i systemów odniesienia, o których mowa w art. 30 ust. 1-3 ww. ustawy, Zamawiający dopuszcza rozwiązania równoważne opisywanym.</w:t>
      </w:r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814A9F" w:rsidRDefault="00814A9F" w:rsidP="00DB030A">
      <w:pPr>
        <w:rPr>
          <w:rFonts w:ascii="Arial" w:hAnsi="Arial" w:cs="Arial"/>
          <w:sz w:val="18"/>
          <w:szCs w:val="18"/>
        </w:rPr>
      </w:pPr>
    </w:p>
    <w:p w:rsidR="00814A9F" w:rsidRPr="00DB030A" w:rsidRDefault="00814A9F" w:rsidP="00DB030A">
      <w:pPr>
        <w:rPr>
          <w:rFonts w:ascii="Arial" w:hAnsi="Arial" w:cs="Arial"/>
          <w:sz w:val="18"/>
          <w:szCs w:val="18"/>
        </w:rPr>
      </w:pPr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681C75" w:rsidRPr="00E901F7" w:rsidRDefault="00681C75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DB030A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83" w:rsidRDefault="007A7983" w:rsidP="00ED5CB3">
    <w:pPr>
      <w:pStyle w:val="Nagwek"/>
      <w:jc w:val="right"/>
      <w:rPr>
        <w:rFonts w:cs="Calibri"/>
        <w:b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82D38C2" wp14:editId="49E718DB">
          <wp:simplePos x="0" y="0"/>
          <wp:positionH relativeFrom="column">
            <wp:posOffset>8297545</wp:posOffset>
          </wp:positionH>
          <wp:positionV relativeFrom="paragraph">
            <wp:posOffset>50800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7983" w:rsidRPr="007A7983" w:rsidRDefault="007A7983" w:rsidP="007A7983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7A3B09B7" wp14:editId="45F0A5B2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7983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7A7983" w:rsidRDefault="007A7983" w:rsidP="00ED5CB3">
    <w:pPr>
      <w:pStyle w:val="Nagwek"/>
      <w:jc w:val="right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350A91">
      <w:rPr>
        <w:rFonts w:cs="Calibri"/>
        <w:b/>
      </w:rPr>
      <w:t>łącznik nr 2E</w:t>
    </w:r>
    <w:r w:rsidR="007A7983">
      <w:rPr>
        <w:rFonts w:cs="Calibri"/>
        <w:b/>
      </w:rPr>
      <w:t xml:space="preserve">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3EA1"/>
    <w:multiLevelType w:val="hybridMultilevel"/>
    <w:tmpl w:val="A6F212EC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6F4D0D"/>
    <w:multiLevelType w:val="hybridMultilevel"/>
    <w:tmpl w:val="6BF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C599F"/>
    <w:multiLevelType w:val="hybridMultilevel"/>
    <w:tmpl w:val="EFE235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63CC"/>
    <w:rsid w:val="00075704"/>
    <w:rsid w:val="000C59BB"/>
    <w:rsid w:val="00100ECA"/>
    <w:rsid w:val="0012734D"/>
    <w:rsid w:val="0018611E"/>
    <w:rsid w:val="001A7606"/>
    <w:rsid w:val="001F0775"/>
    <w:rsid w:val="001F3F76"/>
    <w:rsid w:val="00265BC2"/>
    <w:rsid w:val="002834A7"/>
    <w:rsid w:val="002D2403"/>
    <w:rsid w:val="002E0937"/>
    <w:rsid w:val="00350A91"/>
    <w:rsid w:val="003831A2"/>
    <w:rsid w:val="003C338D"/>
    <w:rsid w:val="003D5F85"/>
    <w:rsid w:val="004343E8"/>
    <w:rsid w:val="00455857"/>
    <w:rsid w:val="004C5ACE"/>
    <w:rsid w:val="004D6EE6"/>
    <w:rsid w:val="00516B39"/>
    <w:rsid w:val="005A413C"/>
    <w:rsid w:val="006139BB"/>
    <w:rsid w:val="00654654"/>
    <w:rsid w:val="00681C75"/>
    <w:rsid w:val="00683A48"/>
    <w:rsid w:val="007A68CB"/>
    <w:rsid w:val="007A7983"/>
    <w:rsid w:val="007E7DA2"/>
    <w:rsid w:val="00810AD2"/>
    <w:rsid w:val="00814A9F"/>
    <w:rsid w:val="00822657"/>
    <w:rsid w:val="008B3ACD"/>
    <w:rsid w:val="00935B12"/>
    <w:rsid w:val="0099314C"/>
    <w:rsid w:val="009A530C"/>
    <w:rsid w:val="009B0FEC"/>
    <w:rsid w:val="009D33D1"/>
    <w:rsid w:val="009D6B39"/>
    <w:rsid w:val="009E0B64"/>
    <w:rsid w:val="00B03A38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7413C"/>
    <w:rsid w:val="00DB030A"/>
    <w:rsid w:val="00DF25BD"/>
    <w:rsid w:val="00E4689D"/>
    <w:rsid w:val="00E901F7"/>
    <w:rsid w:val="00EA06D0"/>
    <w:rsid w:val="00EA4C74"/>
    <w:rsid w:val="00ED5CB3"/>
    <w:rsid w:val="00EE443A"/>
    <w:rsid w:val="00EF4DE3"/>
    <w:rsid w:val="00EF5AF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1942-4118-411C-90EC-9392461B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5068BAAE</Template>
  <TotalTime>3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6</cp:revision>
  <cp:lastPrinted>2015-05-19T07:01:00Z</cp:lastPrinted>
  <dcterms:created xsi:type="dcterms:W3CDTF">2015-07-14T13:10:00Z</dcterms:created>
  <dcterms:modified xsi:type="dcterms:W3CDTF">2015-07-17T07:55:00Z</dcterms:modified>
</cp:coreProperties>
</file>