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5651C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    </w:t>
      </w:r>
      <w:r w:rsidR="000A13EB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DB5E86">
        <w:rPr>
          <w:rFonts w:eastAsia="DejaVu Sans Condensed"/>
          <w:b/>
          <w:kern w:val="1"/>
          <w:sz w:val="16"/>
          <w:szCs w:val="16"/>
          <w:lang w:eastAsia="hi-IN" w:bidi="hi-IN"/>
        </w:rPr>
        <w:t>nr 2B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(wzór) do SIWZ DZP.381.</w:t>
      </w:r>
      <w:r w:rsidR="00E11EBB">
        <w:rPr>
          <w:rFonts w:eastAsia="DejaVu Sans Condensed"/>
          <w:b/>
          <w:kern w:val="1"/>
          <w:sz w:val="16"/>
          <w:szCs w:val="16"/>
          <w:lang w:eastAsia="hi-IN" w:bidi="hi-IN"/>
        </w:rPr>
        <w:t>82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</w:t>
      </w:r>
      <w:r w:rsidR="00D37268">
        <w:rPr>
          <w:rFonts w:eastAsia="DejaVu Sans Condensed"/>
          <w:b/>
          <w:kern w:val="1"/>
          <w:sz w:val="16"/>
          <w:szCs w:val="16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C342DF" w:rsidRDefault="000A13EB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C342D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 </w:t>
      </w:r>
    </w:p>
    <w:p w:rsidR="00DB5E86" w:rsidRPr="000A13EB" w:rsidRDefault="00DB5E86" w:rsidP="00DB5E86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 xml:space="preserve">o spełnieniu </w:t>
      </w: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przez oferowane dostawy wymagań Zamawiającego</w:t>
      </w:r>
    </w:p>
    <w:p w:rsidR="00DB5E86" w:rsidRDefault="00DB5E86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E11EBB">
        <w:rPr>
          <w:rFonts w:eastAsia="DejaVu Sans Condensed"/>
          <w:b/>
          <w:kern w:val="1"/>
          <w:sz w:val="22"/>
          <w:lang w:eastAsia="hi-IN" w:bidi="hi-IN"/>
        </w:rPr>
        <w:t>82</w:t>
      </w:r>
      <w:bookmarkStart w:id="0" w:name="_GoBack"/>
      <w:bookmarkEnd w:id="0"/>
      <w:r w:rsidR="00CD3852">
        <w:rPr>
          <w:rFonts w:eastAsia="DejaVu Sans Condensed"/>
          <w:b/>
          <w:kern w:val="1"/>
          <w:sz w:val="22"/>
          <w:lang w:eastAsia="hi-IN" w:bidi="hi-IN"/>
        </w:rPr>
        <w:t>.201</w:t>
      </w:r>
      <w:r w:rsidR="00D37268">
        <w:rPr>
          <w:rFonts w:eastAsia="DejaVu Sans Condensed"/>
          <w:b/>
          <w:kern w:val="1"/>
          <w:sz w:val="22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81F0A" w:rsidRPr="00E81F0A" w:rsidRDefault="00E3429E" w:rsidP="00E81F0A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lang w:eastAsia="ar-SA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E81F0A"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Dostawa materiałów eksploatacyjnych - </w:t>
      </w:r>
    </w:p>
    <w:p w:rsidR="00E3429E" w:rsidRDefault="00E81F0A" w:rsidP="00E81F0A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>tusz</w:t>
      </w:r>
      <w:r w:rsidR="00D37268">
        <w:rPr>
          <w:rFonts w:eastAsia="Calibri"/>
          <w:b/>
          <w:bCs/>
          <w:color w:val="000000"/>
          <w:sz w:val="28"/>
          <w:szCs w:val="28"/>
          <w:lang w:eastAsia="ar-SA"/>
        </w:rPr>
        <w:t>y</w:t>
      </w: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i toner</w:t>
      </w:r>
      <w:r w:rsidR="00D37268">
        <w:rPr>
          <w:rFonts w:eastAsia="Calibri"/>
          <w:b/>
          <w:bCs/>
          <w:color w:val="000000"/>
          <w:sz w:val="28"/>
          <w:szCs w:val="28"/>
          <w:lang w:eastAsia="ar-SA"/>
        </w:rPr>
        <w:t>ów</w:t>
      </w:r>
      <w:r w:rsidR="00E3429E"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>Oświadczam, że zaoferowane  materiały eksploatacyjne są wyprodukowane zgodnie z normami ISO – 9001:2008 oraz ISO -14001: 2004 (lub równoważnymi).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</w:p>
    <w:p w:rsidR="00D37268" w:rsidRDefault="00DB5E86" w:rsidP="00DB5E86">
      <w:pPr>
        <w:spacing w:after="0" w:line="360" w:lineRule="auto"/>
        <w:ind w:left="-142"/>
        <w:jc w:val="both"/>
        <w:rPr>
          <w:rFonts w:eastAsia="Times New Roman"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 xml:space="preserve">Wskazujemy </w:t>
      </w:r>
      <w:r>
        <w:rPr>
          <w:rFonts w:eastAsia="Times New Roman"/>
          <w:szCs w:val="18"/>
          <w:lang w:eastAsia="pl-PL"/>
        </w:rPr>
        <w:t xml:space="preserve">normy </w:t>
      </w:r>
      <w:r w:rsidRPr="00DB5E86">
        <w:rPr>
          <w:rFonts w:eastAsia="Times New Roman"/>
          <w:szCs w:val="18"/>
          <w:lang w:eastAsia="pl-PL"/>
        </w:rPr>
        <w:t>równoważne</w:t>
      </w:r>
      <w:r w:rsidRPr="00DB5E86">
        <w:rPr>
          <w:rFonts w:eastAsia="Times New Roman"/>
          <w:szCs w:val="18"/>
          <w:vertAlign w:val="superscript"/>
          <w:lang w:eastAsia="pl-PL"/>
        </w:rPr>
        <w:footnoteReference w:id="1"/>
      </w:r>
      <w:r w:rsidRPr="00DB5E86">
        <w:rPr>
          <w:rFonts w:eastAsia="Times New Roman"/>
          <w:szCs w:val="18"/>
          <w:lang w:eastAsia="pl-PL"/>
        </w:rPr>
        <w:t xml:space="preserve">: 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 xml:space="preserve">………………………………………………………………………………………… 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Pr="000A13EB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D4" w:rsidRDefault="00762BD4" w:rsidP="000A13EB">
      <w:pPr>
        <w:spacing w:after="0" w:line="240" w:lineRule="auto"/>
      </w:pPr>
      <w:r>
        <w:separator/>
      </w:r>
    </w:p>
  </w:endnote>
  <w:end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Pr="00443B50" w:rsidRDefault="00762BD4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Pr="00E3429E" w:rsidRDefault="00762BD4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762BD4" w:rsidRDefault="00762BD4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D4" w:rsidRDefault="00762BD4" w:rsidP="000A13EB">
      <w:pPr>
        <w:spacing w:after="0" w:line="240" w:lineRule="auto"/>
      </w:pPr>
      <w:r>
        <w:separator/>
      </w:r>
    </w:p>
  </w:footnote>
  <w:foot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footnote>
  <w:footnote w:id="1">
    <w:p w:rsidR="00DB5E86" w:rsidRPr="009B2C4B" w:rsidRDefault="00DB5E86" w:rsidP="00D37268">
      <w:pPr>
        <w:pStyle w:val="Tekstprzypisudolnego"/>
        <w:spacing w:before="60" w:after="60" w:line="276" w:lineRule="auto"/>
        <w:ind w:left="142" w:hanging="142"/>
        <w:jc w:val="both"/>
        <w:rPr>
          <w:i/>
          <w:sz w:val="16"/>
          <w:szCs w:val="16"/>
        </w:rPr>
      </w:pPr>
      <w:r w:rsidRPr="009B2C4B">
        <w:rPr>
          <w:rStyle w:val="Odwoanieprzypisudolnego"/>
          <w:i/>
          <w:sz w:val="16"/>
          <w:szCs w:val="16"/>
        </w:rPr>
        <w:footnoteRef/>
      </w:r>
      <w:r w:rsidRPr="009B2C4B">
        <w:rPr>
          <w:i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Należy wypełnić tylko w przypadku, gdy oferowane przez Wykonawcę materiały eksploatacyjne są wyprodukowane zgodnie z innymi normami (równoważnymi) niż określone przez Zamawiającego powyżej. </w:t>
      </w:r>
      <w:r>
        <w:rPr>
          <w:i/>
          <w:sz w:val="16"/>
          <w:szCs w:val="16"/>
        </w:rPr>
        <w:t xml:space="preserve">W przypadku pozostawienia pozycji </w:t>
      </w:r>
      <w:r w:rsidRPr="009B2C4B">
        <w:rPr>
          <w:i/>
          <w:sz w:val="16"/>
          <w:szCs w:val="16"/>
        </w:rPr>
        <w:t xml:space="preserve"> bez uzupełnienia, Zamawiający przyjmie, że Wykonawca</w:t>
      </w:r>
      <w:r>
        <w:rPr>
          <w:i/>
          <w:sz w:val="16"/>
          <w:szCs w:val="16"/>
        </w:rPr>
        <w:t xml:space="preserve"> oferuje materiały eksploatacyjne, które zostały wyprodukowane zgodnie z normami  wskazanymi przez Zamawiającego powyżej.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Default="00762BD4">
    <w:pPr>
      <w:pStyle w:val="Nagwek"/>
    </w:pPr>
  </w:p>
  <w:p w:rsidR="00762BD4" w:rsidRDefault="00762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A02B7"/>
    <w:rsid w:val="001D5369"/>
    <w:rsid w:val="002D2758"/>
    <w:rsid w:val="003B6417"/>
    <w:rsid w:val="003F7C28"/>
    <w:rsid w:val="004808F1"/>
    <w:rsid w:val="00484292"/>
    <w:rsid w:val="005651CB"/>
    <w:rsid w:val="00621A2F"/>
    <w:rsid w:val="00624455"/>
    <w:rsid w:val="007236A9"/>
    <w:rsid w:val="00762BD4"/>
    <w:rsid w:val="007B5812"/>
    <w:rsid w:val="007F2475"/>
    <w:rsid w:val="00875BD4"/>
    <w:rsid w:val="00886033"/>
    <w:rsid w:val="008B162D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342DF"/>
    <w:rsid w:val="00CD3852"/>
    <w:rsid w:val="00D37268"/>
    <w:rsid w:val="00DB5E86"/>
    <w:rsid w:val="00DD28EE"/>
    <w:rsid w:val="00E11EBB"/>
    <w:rsid w:val="00E3429E"/>
    <w:rsid w:val="00E81F0A"/>
    <w:rsid w:val="00EA1A59"/>
    <w:rsid w:val="00EB2AE2"/>
    <w:rsid w:val="00EB554C"/>
    <w:rsid w:val="00ED3ED5"/>
    <w:rsid w:val="00F822C2"/>
    <w:rsid w:val="00F823FF"/>
    <w:rsid w:val="00F82841"/>
    <w:rsid w:val="00FA4E32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7B7858F4</Template>
  <TotalTime>4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5</cp:revision>
  <cp:lastPrinted>2014-10-31T09:28:00Z</cp:lastPrinted>
  <dcterms:created xsi:type="dcterms:W3CDTF">2015-12-22T08:29:00Z</dcterms:created>
  <dcterms:modified xsi:type="dcterms:W3CDTF">2016-07-22T07:28:00Z</dcterms:modified>
</cp:coreProperties>
</file>