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D6D052" w14:textId="77777777" w:rsidR="00381A38" w:rsidRDefault="00381A38" w:rsidP="00C34168">
      <w:pPr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</w:pPr>
    </w:p>
    <w:p w14:paraId="7346C956" w14:textId="02EECA62" w:rsidR="00C34168" w:rsidRDefault="00C34168" w:rsidP="00C34168">
      <w:pPr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</w:pPr>
      <w:r w:rsidRPr="006F78A3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 xml:space="preserve">Szczegółowy opis przedmiotu zamówienia – część </w:t>
      </w:r>
      <w:r w:rsidR="00381A38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>B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"/>
        <w:gridCol w:w="704"/>
        <w:gridCol w:w="4871"/>
        <w:gridCol w:w="707"/>
        <w:gridCol w:w="7378"/>
      </w:tblGrid>
      <w:tr w:rsidR="00EF5AF1" w:rsidRPr="0018611E" w14:paraId="7346C95D" w14:textId="77777777" w:rsidTr="782D52E7">
        <w:trPr>
          <w:trHeight w:val="340"/>
        </w:trPr>
        <w:tc>
          <w:tcPr>
            <w:tcW w:w="171" w:type="pct"/>
            <w:shd w:val="clear" w:color="auto" w:fill="FFFF99"/>
            <w:vAlign w:val="center"/>
          </w:tcPr>
          <w:p w14:paraId="7346C957" w14:textId="77777777" w:rsidR="0012734D" w:rsidRPr="0018611E" w:rsidRDefault="0012734D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249" w:type="pct"/>
            <w:shd w:val="clear" w:color="auto" w:fill="FFFF99"/>
            <w:vAlign w:val="center"/>
            <w:hideMark/>
          </w:tcPr>
          <w:p w14:paraId="7346C958" w14:textId="77777777" w:rsidR="0012734D" w:rsidRPr="0018611E" w:rsidRDefault="0012734D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INDEX</w:t>
            </w:r>
          </w:p>
        </w:tc>
        <w:tc>
          <w:tcPr>
            <w:tcW w:w="1722" w:type="pct"/>
            <w:shd w:val="clear" w:color="auto" w:fill="FFFF99"/>
            <w:vAlign w:val="center"/>
            <w:hideMark/>
          </w:tcPr>
          <w:p w14:paraId="7346C959" w14:textId="77777777" w:rsidR="00EF5AF1" w:rsidRPr="0018611E" w:rsidRDefault="0012734D" w:rsidP="00EF5AF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  <w:r w:rsidR="00516D8A">
              <w:rPr>
                <w:rFonts w:ascii="Arial" w:hAnsi="Arial" w:cs="Arial"/>
                <w:b/>
                <w:sz w:val="18"/>
                <w:szCs w:val="18"/>
              </w:rPr>
              <w:t>oprogramowania</w:t>
            </w:r>
            <w:r w:rsidR="00EF5AF1" w:rsidRPr="0018611E">
              <w:rPr>
                <w:rFonts w:ascii="Arial" w:hAnsi="Arial" w:cs="Arial"/>
                <w:b/>
                <w:sz w:val="18"/>
                <w:szCs w:val="18"/>
              </w:rPr>
              <w:t xml:space="preserve"> / minimalne parametry </w:t>
            </w:r>
          </w:p>
          <w:p w14:paraId="7346C95A" w14:textId="77777777" w:rsidR="0012734D" w:rsidRPr="0018611E" w:rsidRDefault="00EF5AF1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sz w:val="18"/>
                <w:szCs w:val="18"/>
              </w:rPr>
              <w:t>wymagane przez zamawiającego</w:t>
            </w:r>
          </w:p>
        </w:tc>
        <w:tc>
          <w:tcPr>
            <w:tcW w:w="250" w:type="pct"/>
            <w:shd w:val="clear" w:color="auto" w:fill="FFFF99"/>
            <w:noWrap/>
            <w:vAlign w:val="center"/>
            <w:hideMark/>
          </w:tcPr>
          <w:p w14:paraId="7346C95B" w14:textId="77777777" w:rsidR="0012734D" w:rsidRPr="0018611E" w:rsidRDefault="0012734D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2608" w:type="pct"/>
            <w:shd w:val="clear" w:color="auto" w:fill="FFFF99"/>
            <w:vAlign w:val="center"/>
            <w:hideMark/>
          </w:tcPr>
          <w:p w14:paraId="2E6BEC26" w14:textId="77777777" w:rsidR="0012734D" w:rsidRDefault="00381A38" w:rsidP="00516D8A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Opis techniczny</w:t>
            </w:r>
            <w:r w:rsidR="0012734D" w:rsidRPr="0018611E">
              <w:rPr>
                <w:rFonts w:ascii="Arial" w:hAnsi="Arial" w:cs="Arial"/>
                <w:b/>
                <w:sz w:val="18"/>
                <w:szCs w:val="18"/>
              </w:rPr>
              <w:t xml:space="preserve"> oferowanego </w:t>
            </w:r>
            <w:r w:rsidR="00516D8A">
              <w:rPr>
                <w:rFonts w:ascii="Arial" w:hAnsi="Arial" w:cs="Arial"/>
                <w:b/>
                <w:sz w:val="18"/>
                <w:szCs w:val="18"/>
              </w:rPr>
              <w:t>oprogramowania</w:t>
            </w:r>
          </w:p>
          <w:p w14:paraId="7346C95C" w14:textId="7D4F3236" w:rsidR="008B013A" w:rsidRPr="008B013A" w:rsidRDefault="008B013A" w:rsidP="00516D8A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bookmarkStart w:id="0" w:name="_GoBack"/>
            <w:r w:rsidRPr="008B013A">
              <w:rPr>
                <w:rFonts w:ascii="Arial" w:hAnsi="Arial" w:cs="Arial"/>
                <w:i/>
                <w:sz w:val="18"/>
                <w:szCs w:val="18"/>
              </w:rPr>
              <w:t>(podać również nazwę i wersję)</w:t>
            </w:r>
            <w:bookmarkEnd w:id="0"/>
          </w:p>
        </w:tc>
      </w:tr>
      <w:tr w:rsidR="00516D8A" w:rsidRPr="009A530C" w14:paraId="7346C969" w14:textId="77777777" w:rsidTr="00381A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7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C964" w14:textId="456A7FE3" w:rsidR="00516D8A" w:rsidRPr="009A530C" w:rsidRDefault="00381A38" w:rsidP="00116F9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6C965" w14:textId="77777777" w:rsidR="00516D8A" w:rsidRPr="009A530C" w:rsidRDefault="00516D8A" w:rsidP="00116F9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69279</w:t>
            </w:r>
          </w:p>
        </w:tc>
        <w:tc>
          <w:tcPr>
            <w:tcW w:w="1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97A3F" w14:textId="0F73BE26" w:rsidR="00381A38" w:rsidRPr="00381A38" w:rsidRDefault="00381A38" w:rsidP="00381A3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81A38">
              <w:rPr>
                <w:rFonts w:ascii="Arial" w:hAnsi="Arial" w:cs="Arial"/>
                <w:b/>
                <w:sz w:val="18"/>
                <w:szCs w:val="18"/>
              </w:rPr>
              <w:t>Aplikacja do tworzenia map GIS oraz narzędzie do ich obróbki i wykonywania obliczeń związanych z tworzeniem i wykorzystaniem takich map</w:t>
            </w:r>
            <w:r w:rsidRPr="00381A38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665263A3" w14:textId="77777777" w:rsidR="00381A38" w:rsidRPr="00381A38" w:rsidRDefault="00381A38" w:rsidP="00381A3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FFDA18E" w14:textId="782D52E7" w:rsidR="00516D8A" w:rsidRPr="00381A38" w:rsidRDefault="782D52E7" w:rsidP="00116F91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proofErr w:type="spellStart"/>
            <w:r w:rsidRPr="00381A38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Licencja</w:t>
            </w:r>
            <w:proofErr w:type="spellEnd"/>
            <w:r w:rsidRPr="00381A38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Global Mapper v. 16  </w:t>
            </w:r>
            <w:proofErr w:type="spellStart"/>
            <w:r w:rsidRPr="00381A38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dla</w:t>
            </w:r>
            <w:proofErr w:type="spellEnd"/>
            <w:r w:rsidRPr="00381A38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81A38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instytucji</w:t>
            </w:r>
            <w:proofErr w:type="spellEnd"/>
            <w:r w:rsidRPr="00381A38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81A38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akademickiej</w:t>
            </w:r>
            <w:proofErr w:type="spellEnd"/>
            <w:r w:rsidRPr="00381A38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81A38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lub</w:t>
            </w:r>
            <w:proofErr w:type="spellEnd"/>
            <w:r w:rsidRPr="00381A38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81A38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równoważne</w:t>
            </w:r>
            <w:proofErr w:type="spellEnd"/>
            <w:r w:rsidRPr="00381A38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.</w:t>
            </w:r>
          </w:p>
          <w:p w14:paraId="602B8B64" w14:textId="77777777" w:rsidR="008E457F" w:rsidRPr="00381A38" w:rsidRDefault="008E457F" w:rsidP="00116F9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2E3C03DA" w14:textId="77777777" w:rsidR="008E457F" w:rsidRPr="00381A38" w:rsidRDefault="008E457F" w:rsidP="008E457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81A38">
              <w:rPr>
                <w:rFonts w:ascii="Arial" w:hAnsi="Arial" w:cs="Arial"/>
                <w:b/>
                <w:sz w:val="18"/>
                <w:szCs w:val="18"/>
              </w:rPr>
              <w:t>Warunki równoważności:</w:t>
            </w:r>
          </w:p>
          <w:p w14:paraId="4F245851" w14:textId="77777777" w:rsidR="00C3033B" w:rsidRPr="00381A38" w:rsidRDefault="00C3033B" w:rsidP="008E457F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6F2C0DC" w14:textId="5A536566" w:rsidR="008E457F" w:rsidRPr="00381A38" w:rsidRDefault="008E457F" w:rsidP="008E457F">
            <w:pPr>
              <w:rPr>
                <w:rFonts w:ascii="Arial" w:hAnsi="Arial" w:cs="Arial"/>
                <w:sz w:val="18"/>
                <w:szCs w:val="18"/>
              </w:rPr>
            </w:pPr>
            <w:r w:rsidRPr="00381A38">
              <w:rPr>
                <w:rFonts w:ascii="Arial" w:hAnsi="Arial" w:cs="Arial"/>
                <w:sz w:val="18"/>
                <w:szCs w:val="18"/>
              </w:rPr>
              <w:t xml:space="preserve">Program musi posiadać szeroką gamę narzędzi umożliwiających przeglądanie i obróbkę danych GIS, między innymi: </w:t>
            </w:r>
          </w:p>
          <w:p w14:paraId="0D59859A" w14:textId="77777777" w:rsidR="00C3033B" w:rsidRPr="00381A38" w:rsidRDefault="00C3033B" w:rsidP="008E457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B1388F0" w14:textId="1C1EF7E5" w:rsidR="00C3033B" w:rsidRPr="00381A38" w:rsidRDefault="00C3033B" w:rsidP="00381A38">
            <w:pPr>
              <w:pStyle w:val="Akapitzlist"/>
              <w:numPr>
                <w:ilvl w:val="0"/>
                <w:numId w:val="7"/>
              </w:numPr>
              <w:ind w:left="372" w:hanging="284"/>
              <w:rPr>
                <w:rFonts w:ascii="Arial" w:hAnsi="Arial" w:cs="Arial"/>
                <w:sz w:val="18"/>
                <w:szCs w:val="18"/>
              </w:rPr>
            </w:pPr>
            <w:r w:rsidRPr="00381A38">
              <w:rPr>
                <w:rFonts w:ascii="Arial" w:hAnsi="Arial" w:cs="Arial"/>
                <w:sz w:val="18"/>
                <w:szCs w:val="18"/>
              </w:rPr>
              <w:t xml:space="preserve">łatwą w użyciu przeglądarkę/edytor umożliwiającą wyświetlanie  </w:t>
            </w:r>
          </w:p>
          <w:p w14:paraId="11A466AC" w14:textId="0979FD70" w:rsidR="00C3033B" w:rsidRPr="00381A38" w:rsidRDefault="00C3033B" w:rsidP="00381A38">
            <w:pPr>
              <w:pStyle w:val="Akapitzlist"/>
              <w:numPr>
                <w:ilvl w:val="0"/>
                <w:numId w:val="7"/>
              </w:numPr>
              <w:ind w:left="372" w:hanging="284"/>
              <w:rPr>
                <w:rFonts w:ascii="Arial" w:hAnsi="Arial" w:cs="Arial"/>
                <w:sz w:val="18"/>
                <w:szCs w:val="18"/>
              </w:rPr>
            </w:pPr>
            <w:r w:rsidRPr="00381A38">
              <w:rPr>
                <w:rFonts w:ascii="Arial" w:hAnsi="Arial" w:cs="Arial"/>
                <w:sz w:val="18"/>
                <w:szCs w:val="18"/>
              </w:rPr>
              <w:t>obrazów rastrowych,</w:t>
            </w:r>
            <w:r w:rsidR="0025360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81A38">
              <w:rPr>
                <w:rFonts w:ascii="Arial" w:hAnsi="Arial" w:cs="Arial"/>
                <w:sz w:val="18"/>
                <w:szCs w:val="18"/>
              </w:rPr>
              <w:t>danych wysokościowych oraz zbiorów danych wektorowych</w:t>
            </w:r>
          </w:p>
          <w:p w14:paraId="6B039DC3" w14:textId="0BDB269E" w:rsidR="00C3033B" w:rsidRPr="00381A38" w:rsidRDefault="00C3033B" w:rsidP="00381A38">
            <w:pPr>
              <w:pStyle w:val="Akapitzlist"/>
              <w:numPr>
                <w:ilvl w:val="0"/>
                <w:numId w:val="7"/>
              </w:numPr>
              <w:ind w:left="372" w:hanging="284"/>
              <w:rPr>
                <w:rFonts w:ascii="Arial" w:hAnsi="Arial" w:cs="Arial"/>
                <w:sz w:val="18"/>
                <w:szCs w:val="18"/>
              </w:rPr>
            </w:pPr>
            <w:r w:rsidRPr="00381A38">
              <w:rPr>
                <w:rFonts w:ascii="Arial" w:hAnsi="Arial" w:cs="Arial"/>
                <w:sz w:val="18"/>
                <w:szCs w:val="18"/>
              </w:rPr>
              <w:t>umożliwiać konwersję, edycję danych, drukowanie, zapewniać wsparcie dla GPS</w:t>
            </w:r>
          </w:p>
          <w:p w14:paraId="06FB1E49" w14:textId="13630E4A" w:rsidR="00C3033B" w:rsidRPr="00381A38" w:rsidRDefault="782D52E7" w:rsidP="00381A38">
            <w:pPr>
              <w:numPr>
                <w:ilvl w:val="0"/>
                <w:numId w:val="7"/>
              </w:numPr>
              <w:ind w:left="372" w:hanging="284"/>
              <w:rPr>
                <w:rFonts w:ascii="Arial" w:hAnsi="Arial" w:cs="Arial"/>
                <w:sz w:val="18"/>
                <w:szCs w:val="18"/>
              </w:rPr>
            </w:pPr>
            <w:r w:rsidRPr="00381A38">
              <w:rPr>
                <w:rFonts w:ascii="Arial" w:hAnsi="Arial" w:cs="Arial"/>
                <w:sz w:val="18"/>
                <w:szCs w:val="18"/>
              </w:rPr>
              <w:t>wykorzystanie funkcjonalności GIS na zbiorach danych użytkownika</w:t>
            </w:r>
          </w:p>
          <w:p w14:paraId="6AC582CD" w14:textId="77777777" w:rsidR="00C3033B" w:rsidRPr="00381A38" w:rsidRDefault="00C3033B" w:rsidP="00C3033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81A38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381A38">
              <w:rPr>
                <w:rFonts w:ascii="Arial" w:hAnsi="Arial" w:cs="Arial"/>
                <w:b/>
                <w:sz w:val="18"/>
                <w:szCs w:val="18"/>
              </w:rPr>
              <w:t>Funkcje:</w:t>
            </w:r>
          </w:p>
          <w:p w14:paraId="17A873BD" w14:textId="3C488A14" w:rsidR="00C3033B" w:rsidRPr="00381A38" w:rsidRDefault="00C3033B" w:rsidP="00381A38">
            <w:pPr>
              <w:pStyle w:val="Akapitzlist"/>
              <w:numPr>
                <w:ilvl w:val="0"/>
                <w:numId w:val="8"/>
              </w:numPr>
              <w:ind w:left="372" w:hanging="284"/>
              <w:rPr>
                <w:rFonts w:ascii="Arial" w:hAnsi="Arial" w:cs="Arial"/>
                <w:sz w:val="18"/>
                <w:szCs w:val="18"/>
              </w:rPr>
            </w:pPr>
            <w:r w:rsidRPr="00381A38">
              <w:rPr>
                <w:rFonts w:ascii="Arial" w:hAnsi="Arial" w:cs="Arial"/>
                <w:sz w:val="18"/>
                <w:szCs w:val="18"/>
              </w:rPr>
              <w:t xml:space="preserve">import i eksport danych - obsługa zróżnicowanych formatów danych.  (ponad 250 różnych formatów danych rastrowych, wektorowych, wysokościowych, w tym plików </w:t>
            </w:r>
            <w:proofErr w:type="spellStart"/>
            <w:r w:rsidRPr="00381A38">
              <w:rPr>
                <w:rFonts w:ascii="Arial" w:hAnsi="Arial" w:cs="Arial"/>
                <w:sz w:val="18"/>
                <w:szCs w:val="18"/>
              </w:rPr>
              <w:t>GeoTIF</w:t>
            </w:r>
            <w:proofErr w:type="spellEnd"/>
            <w:r w:rsidRPr="00381A38">
              <w:rPr>
                <w:rFonts w:ascii="Arial" w:hAnsi="Arial" w:cs="Arial"/>
                <w:sz w:val="18"/>
                <w:szCs w:val="18"/>
              </w:rPr>
              <w:t xml:space="preserve"> i </w:t>
            </w:r>
            <w:proofErr w:type="spellStart"/>
            <w:r w:rsidRPr="00381A38">
              <w:rPr>
                <w:rFonts w:ascii="Arial" w:hAnsi="Arial" w:cs="Arial"/>
                <w:sz w:val="18"/>
                <w:szCs w:val="18"/>
              </w:rPr>
              <w:t>GeoPDF</w:t>
            </w:r>
            <w:proofErr w:type="spellEnd"/>
            <w:r w:rsidRPr="00381A38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346CD1DB" w14:textId="21D0D8A4" w:rsidR="00C3033B" w:rsidRPr="00381A38" w:rsidRDefault="00C3033B" w:rsidP="00381A38">
            <w:pPr>
              <w:pStyle w:val="Akapitzlist"/>
              <w:numPr>
                <w:ilvl w:val="0"/>
                <w:numId w:val="8"/>
              </w:numPr>
              <w:ind w:left="372" w:hanging="284"/>
              <w:rPr>
                <w:rFonts w:ascii="Arial" w:hAnsi="Arial" w:cs="Arial"/>
                <w:sz w:val="18"/>
                <w:szCs w:val="18"/>
              </w:rPr>
            </w:pPr>
            <w:r w:rsidRPr="00381A38">
              <w:rPr>
                <w:rFonts w:ascii="Arial" w:hAnsi="Arial" w:cs="Arial"/>
                <w:sz w:val="18"/>
                <w:szCs w:val="18"/>
              </w:rPr>
              <w:t>współpraca z następującymi bazami danych przestrzennych:</w:t>
            </w:r>
          </w:p>
          <w:p w14:paraId="4DBBA13D" w14:textId="30B4EC71" w:rsidR="00C3033B" w:rsidRPr="00381A38" w:rsidRDefault="00C3033B" w:rsidP="00381A38">
            <w:pPr>
              <w:pStyle w:val="Akapitzlist"/>
              <w:numPr>
                <w:ilvl w:val="1"/>
                <w:numId w:val="8"/>
              </w:numPr>
              <w:ind w:left="655" w:hanging="283"/>
              <w:rPr>
                <w:rFonts w:ascii="Arial" w:hAnsi="Arial" w:cs="Arial"/>
                <w:sz w:val="18"/>
                <w:szCs w:val="18"/>
              </w:rPr>
            </w:pPr>
            <w:r w:rsidRPr="00381A38">
              <w:rPr>
                <w:rFonts w:ascii="Arial" w:hAnsi="Arial" w:cs="Arial"/>
                <w:sz w:val="18"/>
                <w:szCs w:val="18"/>
              </w:rPr>
              <w:t xml:space="preserve">ESRI </w:t>
            </w:r>
            <w:proofErr w:type="spellStart"/>
            <w:r w:rsidRPr="00381A38">
              <w:rPr>
                <w:rFonts w:ascii="Arial" w:hAnsi="Arial" w:cs="Arial"/>
                <w:sz w:val="18"/>
                <w:szCs w:val="18"/>
              </w:rPr>
              <w:t>ArcSDE</w:t>
            </w:r>
            <w:proofErr w:type="spellEnd"/>
            <w:r w:rsidRPr="00381A38">
              <w:rPr>
                <w:rFonts w:ascii="Arial" w:hAnsi="Arial" w:cs="Arial"/>
                <w:sz w:val="18"/>
                <w:szCs w:val="18"/>
              </w:rPr>
              <w:t xml:space="preserve"> ( tylko 32-bit)</w:t>
            </w:r>
          </w:p>
          <w:p w14:paraId="32258378" w14:textId="45AC287B" w:rsidR="00C3033B" w:rsidRPr="00381A38" w:rsidRDefault="00C3033B" w:rsidP="00381A38">
            <w:pPr>
              <w:pStyle w:val="Akapitzlist"/>
              <w:numPr>
                <w:ilvl w:val="1"/>
                <w:numId w:val="8"/>
              </w:numPr>
              <w:ind w:left="655" w:hanging="283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81A38">
              <w:rPr>
                <w:rFonts w:ascii="Arial" w:hAnsi="Arial" w:cs="Arial"/>
                <w:sz w:val="18"/>
                <w:szCs w:val="18"/>
              </w:rPr>
              <w:t>Esri</w:t>
            </w:r>
            <w:proofErr w:type="spellEnd"/>
            <w:r w:rsidRPr="00381A38">
              <w:rPr>
                <w:rFonts w:ascii="Arial" w:hAnsi="Arial" w:cs="Arial"/>
                <w:sz w:val="18"/>
                <w:szCs w:val="18"/>
              </w:rPr>
              <w:t xml:space="preserve"> File </w:t>
            </w:r>
            <w:proofErr w:type="spellStart"/>
            <w:r w:rsidRPr="00381A38">
              <w:rPr>
                <w:rFonts w:ascii="Arial" w:hAnsi="Arial" w:cs="Arial"/>
                <w:sz w:val="18"/>
                <w:szCs w:val="18"/>
              </w:rPr>
              <w:t>Geodatabase</w:t>
            </w:r>
            <w:proofErr w:type="spellEnd"/>
            <w:r w:rsidRPr="00381A38">
              <w:rPr>
                <w:rFonts w:ascii="Arial" w:hAnsi="Arial" w:cs="Arial"/>
                <w:sz w:val="18"/>
                <w:szCs w:val="18"/>
              </w:rPr>
              <w:t xml:space="preserve">  ( tylko 32-bit)</w:t>
            </w:r>
          </w:p>
          <w:p w14:paraId="6431520E" w14:textId="41C460A0" w:rsidR="00C3033B" w:rsidRPr="00381A38" w:rsidRDefault="00C3033B" w:rsidP="00381A38">
            <w:pPr>
              <w:pStyle w:val="Akapitzlist"/>
              <w:numPr>
                <w:ilvl w:val="1"/>
                <w:numId w:val="8"/>
              </w:numPr>
              <w:ind w:left="655" w:hanging="283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381A38">
              <w:rPr>
                <w:rFonts w:ascii="Arial" w:hAnsi="Arial" w:cs="Arial"/>
                <w:sz w:val="18"/>
                <w:szCs w:val="18"/>
                <w:lang w:val="en-US"/>
              </w:rPr>
              <w:t>Esri</w:t>
            </w:r>
            <w:proofErr w:type="spellEnd"/>
            <w:r w:rsidRPr="00381A38">
              <w:rPr>
                <w:rFonts w:ascii="Arial" w:hAnsi="Arial" w:cs="Arial"/>
                <w:sz w:val="18"/>
                <w:szCs w:val="18"/>
                <w:lang w:val="en-US"/>
              </w:rPr>
              <w:t xml:space="preserve"> Personal Geodatabase ( </w:t>
            </w:r>
            <w:proofErr w:type="spellStart"/>
            <w:r w:rsidRPr="00381A38">
              <w:rPr>
                <w:rFonts w:ascii="Arial" w:hAnsi="Arial" w:cs="Arial"/>
                <w:sz w:val="18"/>
                <w:szCs w:val="18"/>
                <w:lang w:val="en-US"/>
              </w:rPr>
              <w:t>tylko</w:t>
            </w:r>
            <w:proofErr w:type="spellEnd"/>
            <w:r w:rsidRPr="00381A38">
              <w:rPr>
                <w:rFonts w:ascii="Arial" w:hAnsi="Arial" w:cs="Arial"/>
                <w:sz w:val="18"/>
                <w:szCs w:val="18"/>
                <w:lang w:val="en-US"/>
              </w:rPr>
              <w:t xml:space="preserve"> 32-bit)</w:t>
            </w:r>
          </w:p>
          <w:p w14:paraId="5325DD85" w14:textId="2CA36006" w:rsidR="00C3033B" w:rsidRPr="00381A38" w:rsidRDefault="00C3033B" w:rsidP="00381A38">
            <w:pPr>
              <w:pStyle w:val="Akapitzlist"/>
              <w:numPr>
                <w:ilvl w:val="1"/>
                <w:numId w:val="8"/>
              </w:numPr>
              <w:ind w:left="655" w:hanging="283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A38">
              <w:rPr>
                <w:rFonts w:ascii="Arial" w:hAnsi="Arial" w:cs="Arial"/>
                <w:sz w:val="18"/>
                <w:szCs w:val="18"/>
                <w:lang w:val="en-US"/>
              </w:rPr>
              <w:t>MySQL Spatial</w:t>
            </w:r>
          </w:p>
          <w:p w14:paraId="6EB00983" w14:textId="0A63DD1C" w:rsidR="00C3033B" w:rsidRPr="00381A38" w:rsidRDefault="00C3033B" w:rsidP="00381A38">
            <w:pPr>
              <w:pStyle w:val="Akapitzlist"/>
              <w:numPr>
                <w:ilvl w:val="1"/>
                <w:numId w:val="8"/>
              </w:numPr>
              <w:ind w:left="655" w:hanging="283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A38">
              <w:rPr>
                <w:rFonts w:ascii="Arial" w:hAnsi="Arial" w:cs="Arial"/>
                <w:sz w:val="18"/>
                <w:szCs w:val="18"/>
                <w:lang w:val="en-US"/>
              </w:rPr>
              <w:t>Oracle Spatial</w:t>
            </w:r>
          </w:p>
          <w:p w14:paraId="7269CA64" w14:textId="3AA147E8" w:rsidR="00C3033B" w:rsidRPr="00381A38" w:rsidRDefault="00C3033B" w:rsidP="00381A38">
            <w:pPr>
              <w:pStyle w:val="Akapitzlist"/>
              <w:numPr>
                <w:ilvl w:val="1"/>
                <w:numId w:val="8"/>
              </w:numPr>
              <w:ind w:left="655" w:hanging="283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381A38">
              <w:rPr>
                <w:rFonts w:ascii="Arial" w:hAnsi="Arial" w:cs="Arial"/>
                <w:sz w:val="18"/>
                <w:szCs w:val="18"/>
                <w:lang w:val="en-US"/>
              </w:rPr>
              <w:lastRenderedPageBreak/>
              <w:t>PostGIS</w:t>
            </w:r>
            <w:proofErr w:type="spellEnd"/>
            <w:r w:rsidRPr="00381A38">
              <w:rPr>
                <w:rFonts w:ascii="Arial" w:hAnsi="Arial" w:cs="Arial"/>
                <w:sz w:val="18"/>
                <w:szCs w:val="18"/>
                <w:lang w:val="en-US"/>
              </w:rPr>
              <w:t xml:space="preserve"> / PostgreSQL</w:t>
            </w:r>
          </w:p>
          <w:p w14:paraId="5F865C6E" w14:textId="1C1D8722" w:rsidR="00C3033B" w:rsidRPr="00381A38" w:rsidRDefault="00C3033B" w:rsidP="00381A38">
            <w:pPr>
              <w:pStyle w:val="Akapitzlist"/>
              <w:numPr>
                <w:ilvl w:val="1"/>
                <w:numId w:val="8"/>
              </w:numPr>
              <w:ind w:left="655" w:hanging="283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381A38">
              <w:rPr>
                <w:rFonts w:ascii="Arial" w:hAnsi="Arial" w:cs="Arial"/>
                <w:sz w:val="18"/>
                <w:szCs w:val="18"/>
                <w:lang w:val="en-US"/>
              </w:rPr>
              <w:t>SpatiaLite</w:t>
            </w:r>
            <w:proofErr w:type="spellEnd"/>
            <w:r w:rsidRPr="00381A38">
              <w:rPr>
                <w:rFonts w:ascii="Arial" w:hAnsi="Arial" w:cs="Arial"/>
                <w:sz w:val="18"/>
                <w:szCs w:val="18"/>
                <w:lang w:val="en-US"/>
              </w:rPr>
              <w:t xml:space="preserve"> / SQLite</w:t>
            </w:r>
          </w:p>
          <w:p w14:paraId="4094DCC6" w14:textId="77777777" w:rsidR="00C3033B" w:rsidRPr="00381A38" w:rsidRDefault="00C3033B" w:rsidP="00C3033B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09ACF879" w14:textId="598FDCA0" w:rsidR="00C3033B" w:rsidRPr="00381A38" w:rsidRDefault="00C3033B" w:rsidP="00381A38">
            <w:pPr>
              <w:pStyle w:val="Akapitzlist"/>
              <w:numPr>
                <w:ilvl w:val="0"/>
                <w:numId w:val="9"/>
              </w:numPr>
              <w:ind w:left="372" w:hanging="284"/>
              <w:rPr>
                <w:rFonts w:ascii="Arial" w:hAnsi="Arial" w:cs="Arial"/>
                <w:sz w:val="18"/>
                <w:szCs w:val="18"/>
              </w:rPr>
            </w:pPr>
            <w:r w:rsidRPr="00381A38">
              <w:rPr>
                <w:rFonts w:ascii="Arial" w:hAnsi="Arial" w:cs="Arial"/>
                <w:sz w:val="18"/>
                <w:szCs w:val="18"/>
              </w:rPr>
              <w:t xml:space="preserve">funkcja dostępu do danych online, która oferuje bezpośrednie linki  do wielu zbiorów danych przestrzennych (zdjęcia lotnicze USA, dane wysokościowe z całego świata, mapy topograficzne, zdjęcia satelitarne </w:t>
            </w:r>
            <w:proofErr w:type="spellStart"/>
            <w:r w:rsidRPr="00381A38">
              <w:rPr>
                <w:rFonts w:ascii="Arial" w:hAnsi="Arial" w:cs="Arial"/>
                <w:sz w:val="18"/>
                <w:szCs w:val="18"/>
              </w:rPr>
              <w:t>Landsat</w:t>
            </w:r>
            <w:proofErr w:type="spellEnd"/>
            <w:r w:rsidRPr="00381A38">
              <w:rPr>
                <w:rFonts w:ascii="Arial" w:hAnsi="Arial" w:cs="Arial"/>
                <w:sz w:val="18"/>
                <w:szCs w:val="18"/>
              </w:rPr>
              <w:t>, pokrycia terenu i inne</w:t>
            </w:r>
          </w:p>
          <w:p w14:paraId="5E0EDEE6" w14:textId="4ECD7528" w:rsidR="00C3033B" w:rsidRPr="00381A38" w:rsidRDefault="782D52E7" w:rsidP="00381A38">
            <w:pPr>
              <w:pStyle w:val="Akapitzlist"/>
              <w:numPr>
                <w:ilvl w:val="0"/>
                <w:numId w:val="9"/>
              </w:numPr>
              <w:ind w:left="372" w:hanging="284"/>
              <w:rPr>
                <w:rFonts w:ascii="Arial" w:hAnsi="Arial" w:cs="Arial"/>
                <w:sz w:val="18"/>
                <w:szCs w:val="18"/>
              </w:rPr>
            </w:pPr>
            <w:r w:rsidRPr="00381A38">
              <w:rPr>
                <w:rFonts w:ascii="Arial" w:hAnsi="Arial" w:cs="Arial"/>
                <w:sz w:val="18"/>
                <w:szCs w:val="18"/>
              </w:rPr>
              <w:t>aplikacja umożliwia importowanie i eksportowanie danych z Google Earth w formacie KML/KMZ</w:t>
            </w:r>
          </w:p>
          <w:p w14:paraId="787FBCDE" w14:textId="77DB0FC5" w:rsidR="00C3033B" w:rsidRPr="00381A38" w:rsidRDefault="00C3033B" w:rsidP="00381A38">
            <w:pPr>
              <w:pStyle w:val="Akapitzlist"/>
              <w:numPr>
                <w:ilvl w:val="0"/>
                <w:numId w:val="9"/>
              </w:numPr>
              <w:ind w:left="372" w:hanging="284"/>
              <w:rPr>
                <w:rFonts w:ascii="Arial" w:hAnsi="Arial" w:cs="Arial"/>
                <w:sz w:val="18"/>
                <w:szCs w:val="18"/>
              </w:rPr>
            </w:pPr>
            <w:r w:rsidRPr="00381A38">
              <w:rPr>
                <w:rFonts w:ascii="Arial" w:hAnsi="Arial" w:cs="Arial"/>
                <w:sz w:val="18"/>
                <w:szCs w:val="18"/>
              </w:rPr>
              <w:t>kalibracja rastrów i wektorów</w:t>
            </w:r>
          </w:p>
          <w:p w14:paraId="577D829D" w14:textId="4F35D1B2" w:rsidR="00C3033B" w:rsidRPr="00381A38" w:rsidRDefault="00C3033B" w:rsidP="00381A38">
            <w:pPr>
              <w:pStyle w:val="Akapitzlist"/>
              <w:numPr>
                <w:ilvl w:val="0"/>
                <w:numId w:val="9"/>
              </w:numPr>
              <w:ind w:left="372" w:hanging="284"/>
              <w:rPr>
                <w:rFonts w:ascii="Arial" w:hAnsi="Arial" w:cs="Arial"/>
                <w:sz w:val="18"/>
                <w:szCs w:val="18"/>
              </w:rPr>
            </w:pPr>
            <w:r w:rsidRPr="00381A38">
              <w:rPr>
                <w:rFonts w:ascii="Arial" w:hAnsi="Arial" w:cs="Arial"/>
                <w:sz w:val="18"/>
                <w:szCs w:val="18"/>
              </w:rPr>
              <w:t>praca nad danymi rozproszonymi z wykorzystaniem formatu .GMP</w:t>
            </w:r>
          </w:p>
          <w:p w14:paraId="0508A585" w14:textId="32190B99" w:rsidR="00C3033B" w:rsidRPr="00381A38" w:rsidRDefault="00C3033B" w:rsidP="00381A38">
            <w:pPr>
              <w:pStyle w:val="Akapitzlist"/>
              <w:numPr>
                <w:ilvl w:val="0"/>
                <w:numId w:val="9"/>
              </w:numPr>
              <w:ind w:left="372" w:hanging="284"/>
              <w:rPr>
                <w:rFonts w:ascii="Arial" w:hAnsi="Arial" w:cs="Arial"/>
                <w:sz w:val="18"/>
                <w:szCs w:val="18"/>
              </w:rPr>
            </w:pPr>
            <w:r w:rsidRPr="00381A38">
              <w:rPr>
                <w:rFonts w:ascii="Arial" w:hAnsi="Arial" w:cs="Arial"/>
                <w:sz w:val="18"/>
                <w:szCs w:val="18"/>
              </w:rPr>
              <w:t>funkcja planowania i filmowania lotu nad przestrzenią 3D</w:t>
            </w:r>
          </w:p>
          <w:p w14:paraId="37C282AF" w14:textId="4AD9F829" w:rsidR="00C3033B" w:rsidRPr="00381A38" w:rsidRDefault="00C3033B" w:rsidP="00381A38">
            <w:pPr>
              <w:pStyle w:val="Akapitzlist"/>
              <w:numPr>
                <w:ilvl w:val="0"/>
                <w:numId w:val="9"/>
              </w:numPr>
              <w:ind w:left="372" w:hanging="284"/>
              <w:rPr>
                <w:rFonts w:ascii="Arial" w:hAnsi="Arial" w:cs="Arial"/>
                <w:sz w:val="18"/>
                <w:szCs w:val="18"/>
              </w:rPr>
            </w:pPr>
            <w:r w:rsidRPr="00381A38">
              <w:rPr>
                <w:rFonts w:ascii="Arial" w:hAnsi="Arial" w:cs="Arial"/>
                <w:sz w:val="18"/>
                <w:szCs w:val="18"/>
              </w:rPr>
              <w:t xml:space="preserve">przejście z układu na układ w trybie „on the </w:t>
            </w:r>
            <w:proofErr w:type="spellStart"/>
            <w:r w:rsidRPr="00381A38">
              <w:rPr>
                <w:rFonts w:ascii="Arial" w:hAnsi="Arial" w:cs="Arial"/>
                <w:sz w:val="18"/>
                <w:szCs w:val="18"/>
              </w:rPr>
              <w:t>fly</w:t>
            </w:r>
            <w:proofErr w:type="spellEnd"/>
            <w:r w:rsidRPr="00381A38">
              <w:rPr>
                <w:rFonts w:ascii="Arial" w:hAnsi="Arial" w:cs="Arial"/>
                <w:sz w:val="18"/>
                <w:szCs w:val="18"/>
              </w:rPr>
              <w:t>”</w:t>
            </w:r>
          </w:p>
          <w:p w14:paraId="3C1C4339" w14:textId="7D778B06" w:rsidR="00C3033B" w:rsidRPr="00381A38" w:rsidRDefault="00C3033B" w:rsidP="00381A38">
            <w:pPr>
              <w:pStyle w:val="Akapitzlist"/>
              <w:numPr>
                <w:ilvl w:val="0"/>
                <w:numId w:val="9"/>
              </w:numPr>
              <w:ind w:left="372" w:hanging="284"/>
              <w:rPr>
                <w:rFonts w:ascii="Arial" w:hAnsi="Arial" w:cs="Arial"/>
                <w:sz w:val="18"/>
                <w:szCs w:val="18"/>
              </w:rPr>
            </w:pPr>
            <w:r w:rsidRPr="00381A38">
              <w:rPr>
                <w:rFonts w:ascii="Arial" w:hAnsi="Arial" w:cs="Arial"/>
                <w:sz w:val="18"/>
                <w:szCs w:val="18"/>
              </w:rPr>
              <w:t>kafelkowanie wektorów 3D</w:t>
            </w:r>
          </w:p>
          <w:p w14:paraId="234BBEC5" w14:textId="784B97D5" w:rsidR="00C3033B" w:rsidRPr="00381A38" w:rsidRDefault="00C3033B" w:rsidP="00381A38">
            <w:pPr>
              <w:pStyle w:val="Akapitzlist"/>
              <w:numPr>
                <w:ilvl w:val="0"/>
                <w:numId w:val="9"/>
              </w:numPr>
              <w:ind w:left="372" w:hanging="284"/>
              <w:rPr>
                <w:rFonts w:ascii="Arial" w:hAnsi="Arial" w:cs="Arial"/>
                <w:sz w:val="18"/>
                <w:szCs w:val="18"/>
              </w:rPr>
            </w:pPr>
            <w:r w:rsidRPr="00381A38">
              <w:rPr>
                <w:rFonts w:ascii="Arial" w:hAnsi="Arial" w:cs="Arial"/>
                <w:sz w:val="18"/>
                <w:szCs w:val="18"/>
              </w:rPr>
              <w:t>moduł LIDAR</w:t>
            </w:r>
          </w:p>
          <w:p w14:paraId="2BE255F9" w14:textId="0E3670DD" w:rsidR="00C3033B" w:rsidRPr="00381A38" w:rsidRDefault="782D52E7" w:rsidP="00381A38">
            <w:pPr>
              <w:pStyle w:val="Akapitzlist"/>
              <w:numPr>
                <w:ilvl w:val="0"/>
                <w:numId w:val="9"/>
              </w:numPr>
              <w:ind w:left="372" w:hanging="284"/>
              <w:rPr>
                <w:rFonts w:ascii="Arial" w:hAnsi="Arial" w:cs="Arial"/>
                <w:sz w:val="18"/>
                <w:szCs w:val="18"/>
              </w:rPr>
            </w:pPr>
            <w:r w:rsidRPr="00381A38">
              <w:rPr>
                <w:rFonts w:ascii="Arial" w:hAnsi="Arial" w:cs="Arial"/>
                <w:sz w:val="18"/>
                <w:szCs w:val="18"/>
              </w:rPr>
              <w:t>możliwość importowania danych z dowolnego pliku obrazu</w:t>
            </w:r>
          </w:p>
          <w:p w14:paraId="33E28518" w14:textId="7937744F" w:rsidR="782D52E7" w:rsidRPr="00381A38" w:rsidRDefault="782D52E7" w:rsidP="00381A38">
            <w:pPr>
              <w:pStyle w:val="Akapitzlist"/>
              <w:numPr>
                <w:ilvl w:val="0"/>
                <w:numId w:val="9"/>
              </w:numPr>
              <w:ind w:left="372" w:hanging="284"/>
              <w:rPr>
                <w:rFonts w:ascii="Arial" w:hAnsi="Arial" w:cs="Arial"/>
                <w:sz w:val="18"/>
                <w:szCs w:val="18"/>
              </w:rPr>
            </w:pPr>
            <w:r w:rsidRPr="00381A38">
              <w:rPr>
                <w:rFonts w:ascii="Arial" w:hAnsi="Arial" w:cs="Arial"/>
                <w:sz w:val="18"/>
                <w:szCs w:val="18"/>
              </w:rPr>
              <w:t>korekta obrazu</w:t>
            </w:r>
          </w:p>
          <w:p w14:paraId="6362BE0D" w14:textId="6C1FAB21" w:rsidR="00C3033B" w:rsidRPr="00381A38" w:rsidRDefault="00C3033B" w:rsidP="00381A38">
            <w:pPr>
              <w:pStyle w:val="Akapitzlist"/>
              <w:numPr>
                <w:ilvl w:val="0"/>
                <w:numId w:val="9"/>
              </w:numPr>
              <w:ind w:left="372" w:hanging="284"/>
              <w:rPr>
                <w:rFonts w:ascii="Arial" w:hAnsi="Arial" w:cs="Arial"/>
                <w:sz w:val="18"/>
                <w:szCs w:val="18"/>
              </w:rPr>
            </w:pPr>
            <w:r w:rsidRPr="00381A38">
              <w:rPr>
                <w:rFonts w:ascii="Arial" w:hAnsi="Arial" w:cs="Arial"/>
                <w:sz w:val="18"/>
                <w:szCs w:val="18"/>
              </w:rPr>
              <w:t>korekta obrazu musi pozwalać ręcznie wprowadzać piksel obrazu i</w:t>
            </w:r>
            <w:r w:rsidR="00017EB0" w:rsidRPr="00381A3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81A38">
              <w:rPr>
                <w:rFonts w:ascii="Arial" w:hAnsi="Arial" w:cs="Arial"/>
                <w:sz w:val="18"/>
                <w:szCs w:val="18"/>
              </w:rPr>
              <w:t xml:space="preserve">odpowiednie współrzędne kontroli naziemnej lub </w:t>
            </w:r>
            <w:proofErr w:type="spellStart"/>
            <w:r w:rsidRPr="00381A38">
              <w:rPr>
                <w:rFonts w:ascii="Arial" w:hAnsi="Arial" w:cs="Arial"/>
                <w:sz w:val="18"/>
                <w:szCs w:val="18"/>
              </w:rPr>
              <w:t>tagować</w:t>
            </w:r>
            <w:proofErr w:type="spellEnd"/>
            <w:r w:rsidRPr="00381A38">
              <w:rPr>
                <w:rFonts w:ascii="Arial" w:hAnsi="Arial" w:cs="Arial"/>
                <w:sz w:val="18"/>
                <w:szCs w:val="18"/>
              </w:rPr>
              <w:t xml:space="preserve"> rozpoznawalne punkty na obrazie i odpowiednie miejsca na warstwie bazowej mapy</w:t>
            </w:r>
          </w:p>
          <w:p w14:paraId="5688A297" w14:textId="5BC375E5" w:rsidR="00C3033B" w:rsidRPr="00381A38" w:rsidRDefault="782D52E7" w:rsidP="00381A38">
            <w:pPr>
              <w:pStyle w:val="Akapitzlist"/>
              <w:numPr>
                <w:ilvl w:val="0"/>
                <w:numId w:val="9"/>
              </w:numPr>
              <w:ind w:left="372" w:hanging="284"/>
              <w:rPr>
                <w:rFonts w:ascii="Arial" w:hAnsi="Arial" w:cs="Arial"/>
                <w:sz w:val="18"/>
                <w:szCs w:val="18"/>
              </w:rPr>
            </w:pPr>
            <w:r w:rsidRPr="00381A38">
              <w:rPr>
                <w:rFonts w:ascii="Arial" w:hAnsi="Arial" w:cs="Arial"/>
                <w:sz w:val="18"/>
                <w:szCs w:val="18"/>
              </w:rPr>
              <w:t xml:space="preserve">zaawansowane opcje pozwalające na wybór sposobu korekty, programu  </w:t>
            </w:r>
            <w:proofErr w:type="spellStart"/>
            <w:r w:rsidRPr="00381A38">
              <w:rPr>
                <w:rFonts w:ascii="Arial" w:hAnsi="Arial" w:cs="Arial"/>
                <w:sz w:val="18"/>
                <w:szCs w:val="18"/>
              </w:rPr>
              <w:t>resamplingu</w:t>
            </w:r>
            <w:proofErr w:type="spellEnd"/>
            <w:r w:rsidRPr="00381A38">
              <w:rPr>
                <w:rFonts w:ascii="Arial" w:hAnsi="Arial" w:cs="Arial"/>
                <w:sz w:val="18"/>
                <w:szCs w:val="18"/>
              </w:rPr>
              <w:t xml:space="preserve"> i parametrów projekcji kontroli naziemnej</w:t>
            </w:r>
          </w:p>
          <w:p w14:paraId="6BA8CF95" w14:textId="6558827E" w:rsidR="00C3033B" w:rsidRPr="00381A38" w:rsidRDefault="00C3033B" w:rsidP="00381A38">
            <w:pPr>
              <w:pStyle w:val="Akapitzlist"/>
              <w:numPr>
                <w:ilvl w:val="0"/>
                <w:numId w:val="9"/>
              </w:numPr>
              <w:ind w:left="372" w:hanging="284"/>
              <w:rPr>
                <w:rFonts w:ascii="Arial" w:hAnsi="Arial" w:cs="Arial"/>
                <w:sz w:val="18"/>
                <w:szCs w:val="18"/>
              </w:rPr>
            </w:pPr>
            <w:r w:rsidRPr="00381A38">
              <w:rPr>
                <w:rFonts w:ascii="Arial" w:hAnsi="Arial" w:cs="Arial"/>
                <w:sz w:val="18"/>
                <w:szCs w:val="18"/>
              </w:rPr>
              <w:t xml:space="preserve">funkcja </w:t>
            </w:r>
            <w:proofErr w:type="spellStart"/>
            <w:r w:rsidRPr="00381A38">
              <w:rPr>
                <w:rFonts w:ascii="Arial" w:hAnsi="Arial" w:cs="Arial"/>
                <w:sz w:val="18"/>
                <w:szCs w:val="18"/>
              </w:rPr>
              <w:t>geokodowania</w:t>
            </w:r>
            <w:proofErr w:type="spellEnd"/>
            <w:r w:rsidRPr="00381A38">
              <w:rPr>
                <w:rFonts w:ascii="Arial" w:hAnsi="Arial" w:cs="Arial"/>
                <w:sz w:val="18"/>
                <w:szCs w:val="18"/>
              </w:rPr>
              <w:t xml:space="preserve"> pozwalająca przypisać rzeczywiste współrzędne  do importowanej bazy adresów. Proces </w:t>
            </w:r>
            <w:proofErr w:type="spellStart"/>
            <w:r w:rsidRPr="00381A38">
              <w:rPr>
                <w:rFonts w:ascii="Arial" w:hAnsi="Arial" w:cs="Arial"/>
                <w:sz w:val="18"/>
                <w:szCs w:val="18"/>
              </w:rPr>
              <w:t>geokodowania</w:t>
            </w:r>
            <w:proofErr w:type="spellEnd"/>
            <w:r w:rsidRPr="00381A38">
              <w:rPr>
                <w:rFonts w:ascii="Arial" w:hAnsi="Arial" w:cs="Arial"/>
                <w:sz w:val="18"/>
                <w:szCs w:val="18"/>
              </w:rPr>
              <w:t xml:space="preserve"> musi umożliwić wykorzystanie wstępnie skonfigurowanego serwisu internetowego lub zaimportowaną przez użytkownika sieć dróg, celem określenia położenia punktów reprezentujących poszczególne adresy</w:t>
            </w:r>
          </w:p>
          <w:p w14:paraId="463070C7" w14:textId="15EAC26E" w:rsidR="00C3033B" w:rsidRPr="00381A38" w:rsidRDefault="00C3033B" w:rsidP="00381A38">
            <w:pPr>
              <w:pStyle w:val="Akapitzlist"/>
              <w:numPr>
                <w:ilvl w:val="0"/>
                <w:numId w:val="9"/>
              </w:numPr>
              <w:ind w:left="372" w:hanging="284"/>
              <w:rPr>
                <w:rFonts w:ascii="Arial" w:hAnsi="Arial" w:cs="Arial"/>
                <w:sz w:val="18"/>
                <w:szCs w:val="18"/>
              </w:rPr>
            </w:pPr>
            <w:r w:rsidRPr="00381A38">
              <w:rPr>
                <w:rFonts w:ascii="Arial" w:hAnsi="Arial" w:cs="Arial"/>
                <w:sz w:val="18"/>
                <w:szCs w:val="18"/>
              </w:rPr>
              <w:t>manager wykresów - tworzenie tabel i wykresów z wczytanych danych</w:t>
            </w:r>
          </w:p>
          <w:p w14:paraId="4F160F4C" w14:textId="4D74BF03" w:rsidR="00C3033B" w:rsidRPr="00381A38" w:rsidRDefault="782D52E7" w:rsidP="00381A38">
            <w:pPr>
              <w:numPr>
                <w:ilvl w:val="0"/>
                <w:numId w:val="9"/>
              </w:numPr>
              <w:ind w:left="372" w:hanging="284"/>
              <w:rPr>
                <w:rFonts w:ascii="Arial" w:hAnsi="Arial" w:cs="Arial"/>
                <w:sz w:val="18"/>
                <w:szCs w:val="18"/>
              </w:rPr>
            </w:pPr>
            <w:r w:rsidRPr="00381A38">
              <w:rPr>
                <w:rFonts w:ascii="Arial" w:hAnsi="Arial" w:cs="Arial"/>
                <w:sz w:val="18"/>
                <w:szCs w:val="18"/>
              </w:rPr>
              <w:t xml:space="preserve">digitalizacja - zestaw narzędzi do digitalizacji obrazów i map. Funkcje standardowe (tworzenie punktu, linii i </w:t>
            </w:r>
            <w:r w:rsidRPr="00381A38">
              <w:rPr>
                <w:rFonts w:ascii="Arial" w:hAnsi="Arial" w:cs="Arial"/>
                <w:sz w:val="18"/>
                <w:szCs w:val="18"/>
              </w:rPr>
              <w:lastRenderedPageBreak/>
              <w:t>obszaru) rozszerzone o narzędzia do tworzenia specjalistycznych cech geometrycznych, tj.  pierścienie zasięgu, sieci oraz obszary buforowe. Funkcje edycji muszą obejmować obracanie, skalowanie i przenoszenie cech na mapę. Modyfikacje mogą być stosowane dla całej funkcji lub poszczególnych wierzchołków, które określają kształt i wielkość elementu</w:t>
            </w:r>
          </w:p>
          <w:p w14:paraId="5914E6DE" w14:textId="1AC1088F" w:rsidR="00C3033B" w:rsidRPr="00381A38" w:rsidRDefault="782D52E7" w:rsidP="00381A38">
            <w:pPr>
              <w:numPr>
                <w:ilvl w:val="0"/>
                <w:numId w:val="9"/>
              </w:numPr>
              <w:ind w:left="372" w:hanging="284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81A38">
              <w:rPr>
                <w:rFonts w:ascii="Arial" w:hAnsi="Arial" w:cs="Arial"/>
                <w:sz w:val="18"/>
                <w:szCs w:val="18"/>
              </w:rPr>
              <w:t>renderowanie</w:t>
            </w:r>
            <w:proofErr w:type="spellEnd"/>
            <w:r w:rsidRPr="00381A38">
              <w:rPr>
                <w:rFonts w:ascii="Arial" w:hAnsi="Arial" w:cs="Arial"/>
                <w:sz w:val="18"/>
                <w:szCs w:val="18"/>
              </w:rPr>
              <w:t xml:space="preserve"> - możliwości przypisywania szczególnych cech wizualnych  na mapie. Preinstalowanie lub niestandardowe symbole mogą zostać przypisane do punktów</w:t>
            </w:r>
          </w:p>
          <w:p w14:paraId="4D378152" w14:textId="13C1F918" w:rsidR="00C3033B" w:rsidRPr="00381A38" w:rsidRDefault="00C3033B" w:rsidP="00381A38">
            <w:pPr>
              <w:pStyle w:val="Akapitzlist"/>
              <w:numPr>
                <w:ilvl w:val="0"/>
                <w:numId w:val="10"/>
              </w:numPr>
              <w:ind w:left="372" w:hanging="284"/>
              <w:rPr>
                <w:rFonts w:ascii="Arial" w:hAnsi="Arial" w:cs="Arial"/>
                <w:sz w:val="18"/>
                <w:szCs w:val="18"/>
              </w:rPr>
            </w:pPr>
            <w:r w:rsidRPr="00381A38">
              <w:rPr>
                <w:rFonts w:ascii="Arial" w:hAnsi="Arial" w:cs="Arial"/>
                <w:sz w:val="18"/>
                <w:szCs w:val="18"/>
              </w:rPr>
              <w:t>zaawansowane narzędzia analizy terenu, które pozwalają przetwarzać  lub modelować teren.</w:t>
            </w:r>
          </w:p>
          <w:p w14:paraId="65691575" w14:textId="5BE1FBE5" w:rsidR="00C3033B" w:rsidRPr="00381A38" w:rsidRDefault="00C3033B" w:rsidP="00381A38">
            <w:pPr>
              <w:pStyle w:val="Akapitzlist"/>
              <w:numPr>
                <w:ilvl w:val="0"/>
                <w:numId w:val="10"/>
              </w:numPr>
              <w:ind w:left="372" w:hanging="284"/>
              <w:rPr>
                <w:rFonts w:ascii="Arial" w:hAnsi="Arial" w:cs="Arial"/>
                <w:sz w:val="18"/>
                <w:szCs w:val="18"/>
              </w:rPr>
            </w:pPr>
            <w:r w:rsidRPr="00381A38">
              <w:rPr>
                <w:rFonts w:ascii="Arial" w:hAnsi="Arial" w:cs="Arial"/>
                <w:sz w:val="18"/>
                <w:szCs w:val="18"/>
              </w:rPr>
              <w:t>funkcje do przetwarzania zaimportowanych danych</w:t>
            </w:r>
          </w:p>
          <w:p w14:paraId="7346C966" w14:textId="6C9A8BDA" w:rsidR="008E457F" w:rsidRPr="00381A38" w:rsidRDefault="782D52E7" w:rsidP="00381A38">
            <w:pPr>
              <w:pStyle w:val="Akapitzlist"/>
              <w:numPr>
                <w:ilvl w:val="0"/>
                <w:numId w:val="10"/>
              </w:numPr>
              <w:ind w:left="372" w:hanging="284"/>
              <w:rPr>
                <w:rFonts w:ascii="Arial" w:hAnsi="Arial" w:cs="Arial"/>
                <w:sz w:val="18"/>
                <w:szCs w:val="18"/>
              </w:rPr>
            </w:pPr>
            <w:r w:rsidRPr="00381A38">
              <w:rPr>
                <w:rFonts w:ascii="Arial" w:hAnsi="Arial" w:cs="Arial"/>
                <w:sz w:val="18"/>
                <w:szCs w:val="18"/>
              </w:rPr>
              <w:t>w pełni funkcjonalne menu, które służy do zarządzania danymi GPS.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6C967" w14:textId="77777777" w:rsidR="00516D8A" w:rsidRPr="009A530C" w:rsidRDefault="00516D8A" w:rsidP="00116F9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3</w:t>
            </w:r>
          </w:p>
        </w:tc>
        <w:tc>
          <w:tcPr>
            <w:tcW w:w="2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46C968" w14:textId="6246471A" w:rsidR="00516D8A" w:rsidRPr="009A530C" w:rsidRDefault="00516D8A" w:rsidP="00381A3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346C96A" w14:textId="01C54806" w:rsidR="00681C75" w:rsidRDefault="00681C75" w:rsidP="00681C75">
      <w:pPr>
        <w:jc w:val="center"/>
      </w:pPr>
    </w:p>
    <w:p w14:paraId="10EF89FC" w14:textId="23AB626E" w:rsidR="782D52E7" w:rsidRPr="00381A38" w:rsidRDefault="782D52E7" w:rsidP="00381A38">
      <w:pPr>
        <w:rPr>
          <w:rFonts w:asciiTheme="minorHAnsi" w:eastAsiaTheme="minorEastAsia" w:hAnsiTheme="minorHAnsi" w:cstheme="minorBidi"/>
        </w:rPr>
      </w:pPr>
      <w:r w:rsidRPr="00381A38">
        <w:rPr>
          <w:rFonts w:ascii="Arial Unicode MS" w:eastAsia="Arial Unicode MS" w:hAnsi="Arial Unicode MS" w:cs="Arial Unicode MS"/>
        </w:rPr>
        <w:t xml:space="preserve">Produkty lub rozwiązania równoważne nie mogą wpłynąć negatywnie na stabilność i wydajność systemów Microsoft Windows posiadanych przez Zamawiającego. </w:t>
      </w:r>
    </w:p>
    <w:p w14:paraId="15CA9088" w14:textId="3291DA4C" w:rsidR="782D52E7" w:rsidRDefault="782D52E7" w:rsidP="782D52E7">
      <w:pPr>
        <w:jc w:val="center"/>
      </w:pPr>
      <w:r w:rsidRPr="782D52E7">
        <w:t xml:space="preserve"> </w:t>
      </w:r>
    </w:p>
    <w:p w14:paraId="7D99FD62" w14:textId="604F5BDE" w:rsidR="782D52E7" w:rsidRDefault="782D52E7" w:rsidP="782D52E7">
      <w:pPr>
        <w:jc w:val="center"/>
      </w:pPr>
    </w:p>
    <w:p w14:paraId="7346C96C" w14:textId="77777777" w:rsidR="00681C75" w:rsidRDefault="00AD4700" w:rsidP="00381A38">
      <w:r>
        <w:rPr>
          <w:rFonts w:ascii="Arial Unicode MS" w:eastAsia="Arial Unicode MS" w:hAnsi="Czcionka tekstu podstawowego" w:cs="Arial Unicode MS"/>
          <w:color w:val="000000"/>
          <w:sz w:val="18"/>
          <w:szCs w:val="18"/>
          <w:lang w:eastAsia="en-US"/>
        </w:rPr>
        <w:t xml:space="preserve">Na podstawie art. 29 ust. 3 </w:t>
      </w:r>
      <w:proofErr w:type="spellStart"/>
      <w:r>
        <w:rPr>
          <w:rFonts w:ascii="Arial Unicode MS" w:eastAsia="Arial Unicode MS" w:hAnsi="Czcionka tekstu podstawowego" w:cs="Arial Unicode MS"/>
          <w:color w:val="000000"/>
          <w:sz w:val="18"/>
          <w:szCs w:val="18"/>
          <w:lang w:eastAsia="en-US"/>
        </w:rPr>
        <w:t>Pzp</w:t>
      </w:r>
      <w:proofErr w:type="spellEnd"/>
      <w:r>
        <w:rPr>
          <w:rFonts w:ascii="Arial Unicode MS" w:eastAsia="Arial Unicode MS" w:hAnsi="Czcionka tekstu podstawowego" w:cs="Arial Unicode MS"/>
          <w:color w:val="000000"/>
          <w:sz w:val="18"/>
          <w:szCs w:val="18"/>
          <w:lang w:eastAsia="en-US"/>
        </w:rPr>
        <w:t xml:space="preserve"> Zamawiaj</w:t>
      </w:r>
      <w:r>
        <w:rPr>
          <w:rFonts w:ascii="Arial Unicode MS" w:eastAsia="Arial Unicode MS" w:hAnsi="Czcionka tekstu podstawowego" w:cs="Arial Unicode MS" w:hint="eastAsia"/>
          <w:color w:val="000000"/>
          <w:sz w:val="18"/>
          <w:szCs w:val="18"/>
          <w:lang w:eastAsia="en-US"/>
        </w:rPr>
        <w:t>ą</w:t>
      </w:r>
      <w:r>
        <w:rPr>
          <w:rFonts w:ascii="Arial Unicode MS" w:eastAsia="Arial Unicode MS" w:hAnsi="Czcionka tekstu podstawowego" w:cs="Arial Unicode MS"/>
          <w:color w:val="000000"/>
          <w:sz w:val="18"/>
          <w:szCs w:val="18"/>
          <w:lang w:eastAsia="en-US"/>
        </w:rPr>
        <w:t>cy nie jest w stanie opisa</w:t>
      </w:r>
      <w:r>
        <w:rPr>
          <w:rFonts w:ascii="Arial Unicode MS" w:eastAsia="Arial Unicode MS" w:hAnsi="Czcionka tekstu podstawowego" w:cs="Arial Unicode MS" w:hint="eastAsia"/>
          <w:color w:val="000000"/>
          <w:sz w:val="18"/>
          <w:szCs w:val="18"/>
          <w:lang w:eastAsia="en-US"/>
        </w:rPr>
        <w:t>ć</w:t>
      </w:r>
      <w:r>
        <w:rPr>
          <w:rFonts w:ascii="Arial Unicode MS" w:eastAsia="Arial Unicode MS" w:hAnsi="Czcionka tekstu podstawowego" w:cs="Arial Unicode MS"/>
          <w:color w:val="000000"/>
          <w:sz w:val="18"/>
          <w:szCs w:val="18"/>
          <w:lang w:eastAsia="en-US"/>
        </w:rPr>
        <w:t xml:space="preserve"> przedmiotu zam</w:t>
      </w:r>
      <w:r>
        <w:rPr>
          <w:rFonts w:ascii="Arial Unicode MS" w:eastAsia="Arial Unicode MS" w:hAnsi="Czcionka tekstu podstawowego" w:cs="Arial Unicode MS" w:hint="eastAsia"/>
          <w:color w:val="000000"/>
          <w:sz w:val="18"/>
          <w:szCs w:val="18"/>
          <w:lang w:eastAsia="en-US"/>
        </w:rPr>
        <w:t>ó</w:t>
      </w:r>
      <w:r>
        <w:rPr>
          <w:rFonts w:ascii="Arial Unicode MS" w:eastAsia="Arial Unicode MS" w:hAnsi="Czcionka tekstu podstawowego" w:cs="Arial Unicode MS"/>
          <w:color w:val="000000"/>
          <w:sz w:val="18"/>
          <w:szCs w:val="18"/>
          <w:lang w:eastAsia="en-US"/>
        </w:rPr>
        <w:t>wienia w spos</w:t>
      </w:r>
      <w:r>
        <w:rPr>
          <w:rFonts w:ascii="Arial Unicode MS" w:eastAsia="Arial Unicode MS" w:hAnsi="Czcionka tekstu podstawowego" w:cs="Arial Unicode MS" w:hint="eastAsia"/>
          <w:color w:val="000000"/>
          <w:sz w:val="18"/>
          <w:szCs w:val="18"/>
          <w:lang w:eastAsia="en-US"/>
        </w:rPr>
        <w:t>ó</w:t>
      </w:r>
      <w:r>
        <w:rPr>
          <w:rFonts w:ascii="Arial Unicode MS" w:eastAsia="Arial Unicode MS" w:hAnsi="Czcionka tekstu podstawowego" w:cs="Arial Unicode MS"/>
          <w:color w:val="000000"/>
          <w:sz w:val="18"/>
          <w:szCs w:val="18"/>
          <w:lang w:eastAsia="en-US"/>
        </w:rPr>
        <w:t>b jednoznaczny i wyczerpuj</w:t>
      </w:r>
      <w:r>
        <w:rPr>
          <w:rFonts w:ascii="Arial Unicode MS" w:eastAsia="Arial Unicode MS" w:hAnsi="Czcionka tekstu podstawowego" w:cs="Arial Unicode MS" w:hint="eastAsia"/>
          <w:color w:val="000000"/>
          <w:sz w:val="18"/>
          <w:szCs w:val="18"/>
          <w:lang w:eastAsia="en-US"/>
        </w:rPr>
        <w:t>ą</w:t>
      </w:r>
      <w:r>
        <w:rPr>
          <w:rFonts w:ascii="Arial Unicode MS" w:eastAsia="Arial Unicode MS" w:hAnsi="Czcionka tekstu podstawowego" w:cs="Arial Unicode MS"/>
          <w:color w:val="000000"/>
          <w:sz w:val="18"/>
          <w:szCs w:val="18"/>
          <w:lang w:eastAsia="en-US"/>
        </w:rPr>
        <w:t>cy dlatego pos</w:t>
      </w:r>
      <w:r>
        <w:rPr>
          <w:rFonts w:ascii="Arial Unicode MS" w:eastAsia="Arial Unicode MS" w:hAnsi="Czcionka tekstu podstawowego" w:cs="Arial Unicode MS" w:hint="eastAsia"/>
          <w:color w:val="000000"/>
          <w:sz w:val="18"/>
          <w:szCs w:val="18"/>
          <w:lang w:eastAsia="en-US"/>
        </w:rPr>
        <w:t>ł</w:t>
      </w:r>
      <w:r>
        <w:rPr>
          <w:rFonts w:ascii="Arial Unicode MS" w:eastAsia="Arial Unicode MS" w:hAnsi="Czcionka tekstu podstawowego" w:cs="Arial Unicode MS"/>
          <w:color w:val="000000"/>
          <w:sz w:val="18"/>
          <w:szCs w:val="18"/>
          <w:lang w:eastAsia="en-US"/>
        </w:rPr>
        <w:t>uguje si</w:t>
      </w:r>
      <w:r>
        <w:rPr>
          <w:rFonts w:ascii="Arial Unicode MS" w:eastAsia="Arial Unicode MS" w:hAnsi="Czcionka tekstu podstawowego" w:cs="Arial Unicode MS" w:hint="eastAsia"/>
          <w:color w:val="000000"/>
          <w:sz w:val="18"/>
          <w:szCs w:val="18"/>
          <w:lang w:eastAsia="en-US"/>
        </w:rPr>
        <w:t>ę</w:t>
      </w:r>
      <w:r>
        <w:rPr>
          <w:rFonts w:ascii="Arial Unicode MS" w:eastAsia="Arial Unicode MS" w:hAnsi="Czcionka tekstu podstawowego" w:cs="Arial Unicode MS"/>
          <w:color w:val="000000"/>
          <w:sz w:val="18"/>
          <w:szCs w:val="18"/>
          <w:lang w:eastAsia="en-US"/>
        </w:rPr>
        <w:t xml:space="preserve"> znakami towarowymi.</w:t>
      </w:r>
    </w:p>
    <w:p w14:paraId="7346C96D" w14:textId="77777777" w:rsidR="009A530C" w:rsidRDefault="009A530C" w:rsidP="00681C75">
      <w:pPr>
        <w:jc w:val="center"/>
      </w:pPr>
    </w:p>
    <w:p w14:paraId="7346C96E" w14:textId="77777777" w:rsidR="009A530C" w:rsidRDefault="009A530C" w:rsidP="00681C75">
      <w:pPr>
        <w:jc w:val="center"/>
      </w:pPr>
    </w:p>
    <w:p w14:paraId="3BE0287C" w14:textId="77777777" w:rsidR="00381A38" w:rsidRDefault="00381A38" w:rsidP="00681C75">
      <w:pPr>
        <w:jc w:val="center"/>
      </w:pPr>
    </w:p>
    <w:p w14:paraId="217DF850" w14:textId="77777777" w:rsidR="00381A38" w:rsidRDefault="00381A38" w:rsidP="00681C75">
      <w:pPr>
        <w:jc w:val="center"/>
      </w:pPr>
    </w:p>
    <w:p w14:paraId="7346C96F" w14:textId="77777777" w:rsidR="00681C75" w:rsidRDefault="00681C75" w:rsidP="00681C75">
      <w:pPr>
        <w:jc w:val="center"/>
      </w:pPr>
    </w:p>
    <w:p w14:paraId="7346C970" w14:textId="77777777" w:rsidR="00681C75" w:rsidRDefault="00681C75" w:rsidP="00681C75">
      <w:pPr>
        <w:jc w:val="right"/>
      </w:pPr>
      <w:r>
        <w:t>…………………….</w:t>
      </w:r>
      <w:r w:rsidRPr="0012726F">
        <w:t>................................................................................</w:t>
      </w:r>
      <w:r w:rsidRPr="0012726F">
        <w:br/>
        <w:t>data i czytelny podpis lub podpis na pieczęci imiennej</w:t>
      </w:r>
      <w:r>
        <w:t xml:space="preserve"> o</w:t>
      </w:r>
      <w:r w:rsidRPr="0012726F">
        <w:t>soby</w:t>
      </w:r>
    </w:p>
    <w:p w14:paraId="7346C971" w14:textId="78ABD1AD" w:rsidR="00FD7FCB" w:rsidRPr="006F78A3" w:rsidRDefault="00681C75" w:rsidP="00681C75">
      <w:pPr>
        <w:spacing w:line="360" w:lineRule="auto"/>
        <w:jc w:val="right"/>
        <w:rPr>
          <w:rStyle w:val="Pogrubienie"/>
          <w:rFonts w:ascii="Arial" w:hAnsi="Arial" w:cs="Arial"/>
          <w:b w:val="0"/>
          <w:sz w:val="28"/>
          <w:szCs w:val="28"/>
        </w:rPr>
      </w:pPr>
      <w:r w:rsidRPr="0012726F">
        <w:t>upoważnionej do składania oświadczeń w imieniu Wykonaw</w:t>
      </w:r>
      <w:r>
        <w:t>cy</w:t>
      </w:r>
    </w:p>
    <w:sectPr w:rsidR="00FD7FCB" w:rsidRPr="006F78A3" w:rsidSect="00381A38">
      <w:headerReference w:type="default" r:id="rId11"/>
      <w:footerReference w:type="default" r:id="rId12"/>
      <w:pgSz w:w="16838" w:h="11906" w:orient="landscape"/>
      <w:pgMar w:top="1139" w:right="1417" w:bottom="568" w:left="1417" w:header="284" w:footer="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46C974" w14:textId="77777777" w:rsidR="00486EFA" w:rsidRDefault="00486EFA" w:rsidP="00654654">
      <w:r>
        <w:separator/>
      </w:r>
    </w:p>
  </w:endnote>
  <w:endnote w:type="continuationSeparator" w:id="0">
    <w:p w14:paraId="7346C975" w14:textId="77777777" w:rsidR="00486EFA" w:rsidRDefault="00486EFA" w:rsidP="00654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zcionka tekstu podstawoweg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96" w:type="pct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7110"/>
      <w:gridCol w:w="7383"/>
    </w:tblGrid>
    <w:tr w:rsidR="00381A38" w:rsidRPr="006702F9" w14:paraId="64764653" w14:textId="77777777" w:rsidTr="00EA4935">
      <w:trPr>
        <w:trHeight w:val="557"/>
      </w:trPr>
      <w:tc>
        <w:tcPr>
          <w:tcW w:w="5000" w:type="pct"/>
          <w:gridSpan w:val="2"/>
          <w:shd w:val="clear" w:color="auto" w:fill="auto"/>
        </w:tcPr>
        <w:p w14:paraId="6A629EE2" w14:textId="77777777" w:rsidR="00381A38" w:rsidRPr="006628D3" w:rsidRDefault="00381A38" w:rsidP="00EA4935">
          <w:pPr>
            <w:widowControl w:val="0"/>
            <w:spacing w:line="285" w:lineRule="auto"/>
            <w:rPr>
              <w:rFonts w:ascii="Arial" w:hAnsi="Arial" w:cs="Arial"/>
              <w:sz w:val="18"/>
              <w:szCs w:val="18"/>
            </w:rPr>
          </w:pPr>
          <w:r w:rsidRPr="006702F9">
            <w:rPr>
              <w:rFonts w:ascii="Arial" w:hAnsi="Arial" w:cs="Arial"/>
              <w:b/>
              <w:sz w:val="18"/>
              <w:szCs w:val="18"/>
            </w:rPr>
            <w:t>Platforma Analiz i Archiwizacji Danych (PAAD)</w:t>
          </w:r>
          <w:r w:rsidRPr="006702F9">
            <w:rPr>
              <w:rFonts w:ascii="Arial" w:hAnsi="Arial" w:cs="Arial"/>
              <w:sz w:val="18"/>
              <w:szCs w:val="18"/>
            </w:rPr>
            <w:t xml:space="preserve"> - Projekt współfinansowany ze środków Europejskiego Funduszu Rozwoju Regionalnego w ramach Programu Operacyjnego Innowacyjna Gospodarka „Dotacje na innowacje”</w:t>
          </w:r>
        </w:p>
      </w:tc>
    </w:tr>
    <w:tr w:rsidR="00381A38" w:rsidRPr="006702F9" w14:paraId="16CF87D8" w14:textId="77777777" w:rsidTr="00EA4935">
      <w:tc>
        <w:tcPr>
          <w:tcW w:w="2453" w:type="pct"/>
          <w:shd w:val="clear" w:color="auto" w:fill="auto"/>
        </w:tcPr>
        <w:p w14:paraId="2874D285" w14:textId="77777777" w:rsidR="00381A38" w:rsidRPr="006702F9" w:rsidRDefault="00381A38" w:rsidP="00EA4935">
          <w:pPr>
            <w:widowControl w:val="0"/>
            <w:spacing w:line="285" w:lineRule="auto"/>
            <w:ind w:left="3969" w:hanging="3969"/>
            <w:rPr>
              <w:rFonts w:ascii="Arial" w:hAnsi="Arial" w:cs="Arial"/>
              <w:color w:val="000000"/>
              <w:kern w:val="28"/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Uniwersytet Śląski w Katowicach</w:t>
          </w: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ab/>
          </w:r>
        </w:p>
        <w:p w14:paraId="24BCEF2A" w14:textId="77777777" w:rsidR="00381A38" w:rsidRPr="006702F9" w:rsidRDefault="00381A38" w:rsidP="00EA4935">
          <w:pPr>
            <w:pStyle w:val="Stopka"/>
            <w:rPr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ul. Bankowa 12, 40-007 Katowice</w:t>
          </w:r>
        </w:p>
      </w:tc>
      <w:tc>
        <w:tcPr>
          <w:tcW w:w="2547" w:type="pct"/>
          <w:shd w:val="clear" w:color="auto" w:fill="auto"/>
        </w:tcPr>
        <w:p w14:paraId="7F2FF698" w14:textId="77777777" w:rsidR="00381A38" w:rsidRPr="006702F9" w:rsidRDefault="00381A38" w:rsidP="00EA4935">
          <w:pPr>
            <w:widowControl w:val="0"/>
            <w:spacing w:line="285" w:lineRule="auto"/>
            <w:rPr>
              <w:rFonts w:ascii="Arial" w:hAnsi="Arial" w:cs="Arial"/>
              <w:color w:val="000000"/>
              <w:kern w:val="28"/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Instytut Niskich Temperatur i Badań Strukturalnych PAN we Wrocławiu im. Włodzimierza Trzebiatowskiego</w:t>
          </w:r>
        </w:p>
        <w:p w14:paraId="6E142B57" w14:textId="77777777" w:rsidR="00381A38" w:rsidRPr="006702F9" w:rsidRDefault="00381A38" w:rsidP="00EA4935">
          <w:pPr>
            <w:widowControl w:val="0"/>
            <w:spacing w:line="285" w:lineRule="auto"/>
            <w:rPr>
              <w:rFonts w:ascii="Arial" w:hAnsi="Arial" w:cs="Arial"/>
              <w:color w:val="000000"/>
              <w:kern w:val="28"/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ul. Okólna 2, 50-422 Wrocław</w:t>
          </w:r>
        </w:p>
      </w:tc>
    </w:tr>
  </w:tbl>
  <w:p w14:paraId="7346C979" w14:textId="77777777" w:rsidR="009941D0" w:rsidRDefault="009941D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46C972" w14:textId="77777777" w:rsidR="00486EFA" w:rsidRDefault="00486EFA" w:rsidP="00654654">
      <w:r>
        <w:separator/>
      </w:r>
    </w:p>
  </w:footnote>
  <w:footnote w:type="continuationSeparator" w:id="0">
    <w:p w14:paraId="7346C973" w14:textId="77777777" w:rsidR="00486EFA" w:rsidRDefault="00486EFA" w:rsidP="006546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74FD50" w14:textId="77777777" w:rsidR="00381A38" w:rsidRDefault="00381A38" w:rsidP="00381A38">
    <w:pPr>
      <w:pStyle w:val="Nagwek"/>
      <w:jc w:val="center"/>
    </w:pPr>
    <w:r>
      <w:rPr>
        <w:noProof/>
        <w:color w:val="1F497D"/>
      </w:rPr>
      <w:drawing>
        <wp:inline distT="0" distB="0" distL="0" distR="0" wp14:anchorId="16269A84" wp14:editId="6202731F">
          <wp:extent cx="6191250" cy="800100"/>
          <wp:effectExtent l="0" t="0" r="0" b="0"/>
          <wp:docPr id="1" name="Obraz 1" descr="Stopka maila 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opka maila kolor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2609"/>
                  <a:stretch>
                    <a:fillRect/>
                  </a:stretch>
                </pic:blipFill>
                <pic:spPr bwMode="auto">
                  <a:xfrm>
                    <a:off x="0" y="0"/>
                    <a:ext cx="61912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46C977" w14:textId="0278413E" w:rsidR="0018611E" w:rsidRDefault="0018611E" w:rsidP="00654654">
    <w:pPr>
      <w:pStyle w:val="Nagwek"/>
      <w:jc w:val="right"/>
    </w:pPr>
    <w:r>
      <w:rPr>
        <w:rFonts w:cs="Calibri"/>
        <w:b/>
      </w:rPr>
      <w:t>Załącznik nr 2</w:t>
    </w:r>
    <w:r w:rsidR="00381A38">
      <w:rPr>
        <w:rFonts w:cs="Calibri"/>
        <w:b/>
      </w:rPr>
      <w:t>B</w:t>
    </w:r>
    <w:r>
      <w:rPr>
        <w:rFonts w:cs="Calibri"/>
        <w:b/>
      </w:rPr>
      <w:t xml:space="preserve"> do SIWZ </w:t>
    </w:r>
    <w:r w:rsidR="00381A38">
      <w:rPr>
        <w:rFonts w:cs="Calibri"/>
        <w:b/>
      </w:rPr>
      <w:t xml:space="preserve">nr </w:t>
    </w:r>
    <w:r>
      <w:rPr>
        <w:rFonts w:cs="Calibri"/>
        <w:b/>
      </w:rPr>
      <w:t>DZP.381</w:t>
    </w:r>
    <w:r w:rsidR="00381A38">
      <w:rPr>
        <w:rFonts w:cs="Calibri"/>
        <w:b/>
      </w:rPr>
      <w:t>.48.</w:t>
    </w:r>
    <w:r>
      <w:rPr>
        <w:rFonts w:cs="Calibri"/>
        <w:b/>
      </w:rPr>
      <w:t>201</w:t>
    </w:r>
    <w:r w:rsidR="00CF664A">
      <w:rPr>
        <w:rFonts w:cs="Calibri"/>
        <w:b/>
      </w:rPr>
      <w:t>5</w:t>
    </w:r>
    <w:r>
      <w:rPr>
        <w:rFonts w:cs="Calibri"/>
        <w:b/>
      </w:rPr>
      <w:t>.DW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6693"/>
    <w:multiLevelType w:val="hybridMultilevel"/>
    <w:tmpl w:val="8DB2774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D547624"/>
    <w:multiLevelType w:val="hybridMultilevel"/>
    <w:tmpl w:val="348891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F473AC"/>
    <w:multiLevelType w:val="hybridMultilevel"/>
    <w:tmpl w:val="CA3E6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E4357D"/>
    <w:multiLevelType w:val="hybridMultilevel"/>
    <w:tmpl w:val="718CA9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B703AB"/>
    <w:multiLevelType w:val="hybridMultilevel"/>
    <w:tmpl w:val="EFC87738"/>
    <w:lvl w:ilvl="0" w:tplc="0624D6D6">
      <w:start w:val="1"/>
      <w:numFmt w:val="decimal"/>
      <w:lvlText w:val="%1."/>
      <w:lvlJc w:val="left"/>
      <w:pPr>
        <w:ind w:left="720" w:hanging="360"/>
      </w:pPr>
    </w:lvl>
    <w:lvl w:ilvl="1" w:tplc="867A6A20">
      <w:start w:val="1"/>
      <w:numFmt w:val="lowerLetter"/>
      <w:lvlText w:val="%2."/>
      <w:lvlJc w:val="left"/>
      <w:pPr>
        <w:ind w:left="1440" w:hanging="360"/>
      </w:pPr>
    </w:lvl>
    <w:lvl w:ilvl="2" w:tplc="D4683A46">
      <w:start w:val="1"/>
      <w:numFmt w:val="lowerRoman"/>
      <w:lvlText w:val="%3."/>
      <w:lvlJc w:val="right"/>
      <w:pPr>
        <w:ind w:left="2160" w:hanging="180"/>
      </w:pPr>
    </w:lvl>
    <w:lvl w:ilvl="3" w:tplc="118C880C">
      <w:start w:val="1"/>
      <w:numFmt w:val="decimal"/>
      <w:lvlText w:val="%4."/>
      <w:lvlJc w:val="left"/>
      <w:pPr>
        <w:ind w:left="2880" w:hanging="360"/>
      </w:pPr>
    </w:lvl>
    <w:lvl w:ilvl="4" w:tplc="9900FB5C">
      <w:start w:val="1"/>
      <w:numFmt w:val="lowerLetter"/>
      <w:lvlText w:val="%5."/>
      <w:lvlJc w:val="left"/>
      <w:pPr>
        <w:ind w:left="3600" w:hanging="360"/>
      </w:pPr>
    </w:lvl>
    <w:lvl w:ilvl="5" w:tplc="99C6E858">
      <w:start w:val="1"/>
      <w:numFmt w:val="lowerRoman"/>
      <w:lvlText w:val="%6."/>
      <w:lvlJc w:val="right"/>
      <w:pPr>
        <w:ind w:left="4320" w:hanging="180"/>
      </w:pPr>
    </w:lvl>
    <w:lvl w:ilvl="6" w:tplc="F8DE0D0C">
      <w:start w:val="1"/>
      <w:numFmt w:val="decimal"/>
      <w:lvlText w:val="%7."/>
      <w:lvlJc w:val="left"/>
      <w:pPr>
        <w:ind w:left="5040" w:hanging="360"/>
      </w:pPr>
    </w:lvl>
    <w:lvl w:ilvl="7" w:tplc="D318DD70">
      <w:start w:val="1"/>
      <w:numFmt w:val="lowerLetter"/>
      <w:lvlText w:val="%8."/>
      <w:lvlJc w:val="left"/>
      <w:pPr>
        <w:ind w:left="5760" w:hanging="360"/>
      </w:pPr>
    </w:lvl>
    <w:lvl w:ilvl="8" w:tplc="C610D842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771139"/>
    <w:multiLevelType w:val="hybridMultilevel"/>
    <w:tmpl w:val="656A20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126512"/>
    <w:multiLevelType w:val="hybridMultilevel"/>
    <w:tmpl w:val="67AA59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C023BD"/>
    <w:multiLevelType w:val="hybridMultilevel"/>
    <w:tmpl w:val="A7EEDB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4750F8"/>
    <w:multiLevelType w:val="hybridMultilevel"/>
    <w:tmpl w:val="E5548B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2E1F65"/>
    <w:multiLevelType w:val="hybridMultilevel"/>
    <w:tmpl w:val="567657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3"/>
  </w:num>
  <w:num w:numId="7">
    <w:abstractNumId w:val="9"/>
  </w:num>
  <w:num w:numId="8">
    <w:abstractNumId w:val="6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704"/>
    <w:rsid w:val="00002BA1"/>
    <w:rsid w:val="00017EB0"/>
    <w:rsid w:val="00075704"/>
    <w:rsid w:val="000B5767"/>
    <w:rsid w:val="000D6039"/>
    <w:rsid w:val="0012734D"/>
    <w:rsid w:val="0012798A"/>
    <w:rsid w:val="00170853"/>
    <w:rsid w:val="0018611E"/>
    <w:rsid w:val="001A7606"/>
    <w:rsid w:val="001C5661"/>
    <w:rsid w:val="001F46EF"/>
    <w:rsid w:val="002157EB"/>
    <w:rsid w:val="0025360B"/>
    <w:rsid w:val="00265BC2"/>
    <w:rsid w:val="002834A7"/>
    <w:rsid w:val="002C715F"/>
    <w:rsid w:val="002D2403"/>
    <w:rsid w:val="00357657"/>
    <w:rsid w:val="00381A38"/>
    <w:rsid w:val="003831A2"/>
    <w:rsid w:val="00401B17"/>
    <w:rsid w:val="004114F1"/>
    <w:rsid w:val="0044613F"/>
    <w:rsid w:val="00464D5D"/>
    <w:rsid w:val="00474CFC"/>
    <w:rsid w:val="00486EFA"/>
    <w:rsid w:val="004C5ACE"/>
    <w:rsid w:val="004F7228"/>
    <w:rsid w:val="00515D2C"/>
    <w:rsid w:val="00516D8A"/>
    <w:rsid w:val="005A413C"/>
    <w:rsid w:val="005B07BC"/>
    <w:rsid w:val="005B506E"/>
    <w:rsid w:val="00612B01"/>
    <w:rsid w:val="006415DD"/>
    <w:rsid w:val="00654654"/>
    <w:rsid w:val="00681C75"/>
    <w:rsid w:val="00695373"/>
    <w:rsid w:val="007E7DA2"/>
    <w:rsid w:val="00822657"/>
    <w:rsid w:val="008B013A"/>
    <w:rsid w:val="008E457F"/>
    <w:rsid w:val="009119D3"/>
    <w:rsid w:val="009339B7"/>
    <w:rsid w:val="00966A0B"/>
    <w:rsid w:val="009941D0"/>
    <w:rsid w:val="009A530C"/>
    <w:rsid w:val="009B099B"/>
    <w:rsid w:val="009B0FEC"/>
    <w:rsid w:val="00AB4832"/>
    <w:rsid w:val="00AD4700"/>
    <w:rsid w:val="00BE109C"/>
    <w:rsid w:val="00C3033B"/>
    <w:rsid w:val="00C34168"/>
    <w:rsid w:val="00C402A9"/>
    <w:rsid w:val="00C578D4"/>
    <w:rsid w:val="00C74FAD"/>
    <w:rsid w:val="00C94433"/>
    <w:rsid w:val="00CA0328"/>
    <w:rsid w:val="00CC432E"/>
    <w:rsid w:val="00CF664A"/>
    <w:rsid w:val="00D86B86"/>
    <w:rsid w:val="00D95EF3"/>
    <w:rsid w:val="00DD768E"/>
    <w:rsid w:val="00DE7341"/>
    <w:rsid w:val="00EA06D0"/>
    <w:rsid w:val="00EE443A"/>
    <w:rsid w:val="00EF4DE3"/>
    <w:rsid w:val="00EF5AF1"/>
    <w:rsid w:val="00F00E74"/>
    <w:rsid w:val="00F12459"/>
    <w:rsid w:val="00F14491"/>
    <w:rsid w:val="00FD7FCB"/>
    <w:rsid w:val="782D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346C9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E45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E45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05BEA.0A508B7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0F952CDFBCF5418012405C335CABA9" ma:contentTypeVersion="17" ma:contentTypeDescription="Utwórz nowy dokument." ma:contentTypeScope="" ma:versionID="151518805d722cb3c763fe479f73379c">
  <xsd:schema xmlns:xsd="http://www.w3.org/2001/XMLSchema" xmlns:xs="http://www.w3.org/2001/XMLSchema" xmlns:p="http://schemas.microsoft.com/office/2006/metadata/properties" xmlns:ns2="da007810-385b-4f2d-ac3a-77e5b40fc342" targetNamespace="http://schemas.microsoft.com/office/2006/metadata/properties" ma:root="true" ma:fieldsID="293b8fa7ec133ba73c981a352cdd6cb6" ns2:_="">
    <xsd:import namespace="da007810-385b-4f2d-ac3a-77e5b40fc34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Przegląd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07810-385b-4f2d-ac3a-77e5b40fc3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krót wskazówki dotyczącej udostępniania" ma:internalName="SharingHintHash" ma:readOnly="true">
      <xsd:simpleType>
        <xsd:restriction base="dms:Text"/>
      </xsd:simpleType>
    </xsd:element>
    <xsd:element name="Przegląd" ma:index="10" nillable="true" ma:displayName="Przegląd" ma:description="" ma:internalName="Przegl_x0105_d">
      <xsd:simpleType>
        <xsd:restriction base="dms:Text">
          <xsd:maxLength value="255"/>
        </xsd:restriction>
      </xsd:simple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zegląd xmlns="da007810-385b-4f2d-ac3a-77e5b40fc342" xsi:nil="true"/>
  </documentManagement>
</p:properties>
</file>

<file path=customXml/itemProps1.xml><?xml version="1.0" encoding="utf-8"?>
<ds:datastoreItem xmlns:ds="http://schemas.openxmlformats.org/officeDocument/2006/customXml" ds:itemID="{D8A5A5C6-DBB2-42E3-B8AA-A66C16F2E5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F85DDD-B273-4E0B-BA48-43EFE2EBEF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07810-385b-4f2d-ac3a-77e5b40fc3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7A3302A-E02C-4232-88F1-8CF9CBAE3522}">
  <ds:schemaRefs>
    <ds:schemaRef ds:uri="http://purl.org/dc/elements/1.1/"/>
    <ds:schemaRef ds:uri="http://schemas.microsoft.com/office/2006/metadata/properties"/>
    <ds:schemaRef ds:uri="da007810-385b-4f2d-ac3a-77e5b40fc342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CD46FBAC.dotm</Template>
  <TotalTime>9</TotalTime>
  <Pages>3</Pages>
  <Words>566</Words>
  <Characters>3398</Characters>
  <Application>Microsoft Office Word</Application>
  <DocSecurity>0</DocSecurity>
  <Lines>28</Lines>
  <Paragraphs>7</Paragraphs>
  <ScaleCrop>false</ScaleCrop>
  <Company/>
  <LinksUpToDate>false</LinksUpToDate>
  <CharactersWithSpaces>3957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 Grabiańska</dc:creator>
  <cp:lastModifiedBy>Damian Ludwikowski</cp:lastModifiedBy>
  <cp:revision>56</cp:revision>
  <cp:lastPrinted>2014-07-17T10:21:00Z</cp:lastPrinted>
  <dcterms:created xsi:type="dcterms:W3CDTF">2013-12-19T09:22:00Z</dcterms:created>
  <dcterms:modified xsi:type="dcterms:W3CDTF">2015-04-20T06:27:00Z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0x010100BF0F952CDFBCF5418012405C335CABA9</vt:lpwstr>
  </property>
</Properties>
</file>