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82C11" w14:textId="77777777" w:rsidR="006628D3" w:rsidRDefault="006628D3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</w:p>
    <w:p w14:paraId="50FF1CA7" w14:textId="1FB5F145" w:rsidR="00C34168" w:rsidRDefault="00C34168" w:rsidP="00C34168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</w:pPr>
      <w:r w:rsidRPr="006F78A3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 xml:space="preserve">Szczegółowy opis przedmiotu zamówienia – część </w:t>
      </w:r>
      <w:r w:rsidR="00232324">
        <w:rPr>
          <w:rFonts w:ascii="Arial" w:hAnsi="Arial" w:cs="Arial"/>
          <w:b/>
          <w:snapToGrid w:val="0"/>
          <w:color w:val="000000"/>
          <w:sz w:val="28"/>
          <w:szCs w:val="28"/>
          <w:u w:val="single"/>
        </w:rPr>
        <w:t>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1092"/>
        <w:gridCol w:w="6455"/>
        <w:gridCol w:w="710"/>
        <w:gridCol w:w="5426"/>
      </w:tblGrid>
      <w:tr w:rsidR="00EF5AF1" w:rsidRPr="0018611E" w14:paraId="50FF1CAE" w14:textId="77777777" w:rsidTr="1B1D71B0">
        <w:trPr>
          <w:trHeight w:val="340"/>
        </w:trPr>
        <w:tc>
          <w:tcPr>
            <w:tcW w:w="163" w:type="pct"/>
            <w:shd w:val="clear" w:color="auto" w:fill="FFFF99"/>
            <w:vAlign w:val="center"/>
          </w:tcPr>
          <w:p w14:paraId="50FF1CA8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86" w:type="pct"/>
            <w:shd w:val="clear" w:color="auto" w:fill="FFFF99"/>
            <w:vAlign w:val="center"/>
            <w:hideMark/>
          </w:tcPr>
          <w:p w14:paraId="50FF1CA9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INDEX</w:t>
            </w:r>
          </w:p>
        </w:tc>
        <w:tc>
          <w:tcPr>
            <w:tcW w:w="2282" w:type="pct"/>
            <w:shd w:val="clear" w:color="auto" w:fill="FFFF99"/>
            <w:vAlign w:val="center"/>
            <w:hideMark/>
          </w:tcPr>
          <w:p w14:paraId="50FF1CAA" w14:textId="77777777" w:rsidR="00EF5AF1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102780">
              <w:rPr>
                <w:rFonts w:ascii="Arial" w:hAnsi="Arial" w:cs="Arial"/>
                <w:b/>
                <w:sz w:val="18"/>
                <w:szCs w:val="18"/>
              </w:rPr>
              <w:t xml:space="preserve">oprogramowania </w:t>
            </w:r>
            <w:r w:rsidR="00EF5AF1" w:rsidRPr="0018611E">
              <w:rPr>
                <w:rFonts w:ascii="Arial" w:hAnsi="Arial" w:cs="Arial"/>
                <w:b/>
                <w:sz w:val="18"/>
                <w:szCs w:val="18"/>
              </w:rPr>
              <w:t xml:space="preserve">/ minimalne parametry </w:t>
            </w:r>
          </w:p>
          <w:p w14:paraId="50FF1CAB" w14:textId="77777777" w:rsidR="0012734D" w:rsidRPr="0018611E" w:rsidRDefault="00EF5AF1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251" w:type="pct"/>
            <w:shd w:val="clear" w:color="auto" w:fill="FFFF99"/>
            <w:noWrap/>
            <w:vAlign w:val="center"/>
            <w:hideMark/>
          </w:tcPr>
          <w:p w14:paraId="50FF1CAC" w14:textId="77777777" w:rsidR="0012734D" w:rsidRPr="0018611E" w:rsidRDefault="0012734D" w:rsidP="00EF5AF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8611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918" w:type="pct"/>
            <w:shd w:val="clear" w:color="auto" w:fill="FFFF99"/>
            <w:vAlign w:val="center"/>
            <w:hideMark/>
          </w:tcPr>
          <w:p w14:paraId="71A9DDFB" w14:textId="77777777" w:rsidR="0012734D" w:rsidRDefault="00232324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Opis techniczny </w:t>
            </w:r>
            <w:r w:rsidR="00102780">
              <w:rPr>
                <w:rFonts w:ascii="Arial" w:hAnsi="Arial" w:cs="Arial"/>
                <w:b/>
                <w:sz w:val="18"/>
                <w:szCs w:val="18"/>
              </w:rPr>
              <w:t>oferowanego oprogramowania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0FF1CAD" w14:textId="1CB5DFF2" w:rsidR="00EB587F" w:rsidRPr="0018611E" w:rsidRDefault="00EB587F" w:rsidP="00EF5AF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B013A">
              <w:rPr>
                <w:rFonts w:ascii="Arial" w:hAnsi="Arial" w:cs="Arial"/>
                <w:i/>
                <w:sz w:val="18"/>
                <w:szCs w:val="18"/>
              </w:rPr>
              <w:t>(podać również nazwę i wersję)</w:t>
            </w:r>
            <w:bookmarkStart w:id="0" w:name="_GoBack"/>
            <w:bookmarkEnd w:id="0"/>
          </w:p>
        </w:tc>
      </w:tr>
      <w:tr w:rsidR="00FF2A65" w:rsidRPr="009A530C" w14:paraId="50FF1CBE" w14:textId="77777777" w:rsidTr="1B1D71B0">
        <w:trPr>
          <w:trHeight w:val="397"/>
        </w:trPr>
        <w:tc>
          <w:tcPr>
            <w:tcW w:w="163" w:type="pct"/>
          </w:tcPr>
          <w:p w14:paraId="50FF1CB5" w14:textId="77777777" w:rsidR="00FF2A65" w:rsidRDefault="00FF2A65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6" w14:textId="77777777" w:rsidR="00FF2A65" w:rsidRDefault="00FF2A65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7" w14:textId="77777777" w:rsidR="00FF2A65" w:rsidRDefault="00FF2A65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8" w14:textId="77777777" w:rsidR="00FF2A65" w:rsidRDefault="00FF2A65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B9" w14:textId="55943E84" w:rsidR="00FF2A65" w:rsidRPr="009A530C" w:rsidRDefault="00232324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0FF1CBA" w14:textId="77777777" w:rsidR="00FF2A65" w:rsidRPr="009A530C" w:rsidRDefault="00FF2A65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69183_1_2</w:t>
            </w:r>
          </w:p>
        </w:tc>
        <w:tc>
          <w:tcPr>
            <w:tcW w:w="2282" w:type="pct"/>
            <w:shd w:val="clear" w:color="auto" w:fill="auto"/>
            <w:vAlign w:val="center"/>
          </w:tcPr>
          <w:p w14:paraId="2B70AE78" w14:textId="60130139" w:rsidR="006628D3" w:rsidRDefault="006628D3" w:rsidP="006628D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A4B15">
              <w:rPr>
                <w:rFonts w:ascii="Arial" w:hAnsi="Arial" w:cs="Arial"/>
                <w:b/>
                <w:sz w:val="18"/>
                <w:szCs w:val="18"/>
              </w:rPr>
              <w:t>Oprogramowanie  do obróbki danych LIDAR i tworzenia wizualizacji 3D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4BA7478" w14:textId="77777777" w:rsidR="006628D3" w:rsidRDefault="006628D3" w:rsidP="00F36A4A">
            <w:pPr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</w:p>
          <w:p w14:paraId="2A472F98" w14:textId="755EEC18" w:rsidR="001F66B4" w:rsidRPr="006628D3" w:rsidRDefault="00232324" w:rsidP="00F36A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Oprogramowanie </w:t>
            </w:r>
            <w:r w:rsidR="1B1D71B0"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ENVI </w:t>
            </w:r>
            <w:proofErr w:type="spellStart"/>
            <w:r w:rsidR="1B1D71B0"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LiDAR</w:t>
            </w:r>
            <w:proofErr w:type="spellEnd"/>
            <w:r w:rsidR="1B1D71B0"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Windows </w:t>
            </w:r>
            <w:proofErr w:type="spellStart"/>
            <w:r w:rsidR="1B1D71B0"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Floating</w:t>
            </w:r>
            <w:proofErr w:type="spellEnd"/>
            <w:r w:rsidR="1B1D71B0"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5.2 </w:t>
            </w:r>
            <w:r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(Licencja edukacyjna) </w:t>
            </w:r>
            <w:r w:rsidR="1B1D71B0"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lub równoważne.</w:t>
            </w:r>
          </w:p>
          <w:p w14:paraId="0D27E70B" w14:textId="77777777" w:rsidR="001F66B4" w:rsidRDefault="001F66B4" w:rsidP="00F36A4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D755DB" w14:textId="77777777" w:rsidR="001F66B4" w:rsidRDefault="001F66B4" w:rsidP="00F36A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F66B4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55CFF0F0" w14:textId="77777777" w:rsidR="00AA4B15" w:rsidRDefault="00AA4B15" w:rsidP="00F36A4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911FE8B" w14:textId="77777777" w:rsidR="001F66B4" w:rsidRPr="001F66B4" w:rsidRDefault="001F66B4" w:rsidP="001F66B4">
            <w:pPr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Oprogramowanie powinno umożliwiać wykonywanie podstawowych funkcji, takich jak:</w:t>
            </w:r>
          </w:p>
          <w:p w14:paraId="025EE055" w14:textId="1288C513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Wczytywanie danych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LiDAR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(.las,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laz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>, .txt,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ntf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>, .bin) – formułowanie zapytań przestrzennych oraz filtracja po atrybutach</w:t>
            </w:r>
          </w:p>
          <w:p w14:paraId="0CD0DB73" w14:textId="4314849D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Zapis danych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LiDAR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do formatu .las</w:t>
            </w:r>
          </w:p>
          <w:p w14:paraId="437F7198" w14:textId="2A296791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Wczytywanie danych wektorowych (np.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shp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>) oraz danych rastrowych</w:t>
            </w:r>
          </w:p>
          <w:p w14:paraId="0B35A223" w14:textId="19DCA32B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Generowanie mapy gęstości danych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LiDAR</w:t>
            </w:r>
            <w:proofErr w:type="spellEnd"/>
          </w:p>
          <w:p w14:paraId="2399DFAD" w14:textId="1815FCC2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Klasyfikacja danych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LiDAR</w:t>
            </w:r>
            <w:proofErr w:type="spellEnd"/>
          </w:p>
          <w:p w14:paraId="6126A3D9" w14:textId="54D99016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Wizualizacja danych - wysokość, intensywność oraz wartości RGB</w:t>
            </w:r>
          </w:p>
          <w:p w14:paraId="226897EC" w14:textId="074D9427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Wczytywanie i zapisywanie informacji o układzie współrzędnych, odwzorowaniu</w:t>
            </w:r>
          </w:p>
          <w:p w14:paraId="2198F547" w14:textId="20BF7275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Automatyczna ekstrakcja obiektów: drzewa, budynki i linie energetyczne – zapis w formacie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shp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csv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dxf</w:t>
            </w:r>
            <w:proofErr w:type="spellEnd"/>
          </w:p>
          <w:p w14:paraId="040675A5" w14:textId="128924E3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Automatyczne generowanie modeli terenu: Numeryczny Model Terenu, Numeryczny Model Pokrycia Terenu oraz kontury NMT – zapis do formatu: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asc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.bil / .dat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hdr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img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tif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gmg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grd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dem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xyz</w:t>
            </w:r>
            <w:proofErr w:type="spellEnd"/>
          </w:p>
          <w:p w14:paraId="06DBEE0C" w14:textId="13A02DB5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Automatyczne tworzenie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ortofotomapy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– zapis do formatu: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bmp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ecw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.dat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hdr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img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tif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/ .jpg / .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png</w:t>
            </w:r>
            <w:proofErr w:type="spellEnd"/>
          </w:p>
          <w:p w14:paraId="3E47F131" w14:textId="2211C01F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Wizualizacja 3D</w:t>
            </w:r>
          </w:p>
          <w:p w14:paraId="68FCAC6E" w14:textId="1FBCE1C0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Tworzenie przelotu 3D</w:t>
            </w:r>
          </w:p>
          <w:p w14:paraId="406FEAAD" w14:textId="5E57F74D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Możliwość dodawania opisów</w:t>
            </w:r>
          </w:p>
          <w:p w14:paraId="208ACC36" w14:textId="5FFD7989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Możliwość pomiaru długości i wysokości</w:t>
            </w:r>
          </w:p>
          <w:p w14:paraId="07C8F389" w14:textId="31A1B4BE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Generowanie przekroju poprzecznego chmury punktów</w:t>
            </w:r>
          </w:p>
          <w:p w14:paraId="43337FEC" w14:textId="3F2625C1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Manualna reklasyfikacja danych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LiDAR</w:t>
            </w:r>
            <w:proofErr w:type="spellEnd"/>
          </w:p>
          <w:p w14:paraId="29BF6092" w14:textId="0475D09D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Manualna edycja danych i wygenerowanych produktów</w:t>
            </w:r>
          </w:p>
          <w:p w14:paraId="2DE880BB" w14:textId="003874D2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lastRenderedPageBreak/>
              <w:t>Analizy widoczności</w:t>
            </w:r>
          </w:p>
          <w:p w14:paraId="4B9F488B" w14:textId="6FB416AF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Transformacja odwzorowania pliku .las</w:t>
            </w:r>
          </w:p>
          <w:p w14:paraId="38AEE8B1" w14:textId="5A190E54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Tworzenie mapy gęstości lasu</w:t>
            </w:r>
          </w:p>
          <w:p w14:paraId="2921B33B" w14:textId="6D1BF323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Przypisywanie wartości RGB z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ortofotomapy</w:t>
            </w:r>
            <w:proofErr w:type="spellEnd"/>
            <w:r w:rsidRPr="001F66B4">
              <w:rPr>
                <w:rFonts w:ascii="Arial" w:hAnsi="Arial" w:cs="Arial"/>
                <w:sz w:val="18"/>
                <w:szCs w:val="18"/>
              </w:rPr>
              <w:t xml:space="preserve"> do chmury punktów</w:t>
            </w:r>
          </w:p>
          <w:p w14:paraId="0CE5AB9D" w14:textId="3D3E3E12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Możliwość eksportu zrzutów ekranowych do programu PowerPoint</w:t>
            </w:r>
          </w:p>
          <w:p w14:paraId="61F55CF5" w14:textId="0A5EC2B7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Eksport produktów/danych do oprogramowania ENVI</w:t>
            </w:r>
          </w:p>
          <w:p w14:paraId="1CFC0251" w14:textId="45EDB2F1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 xml:space="preserve">Eksport produktów/danych do oprogramowania </w:t>
            </w:r>
            <w:proofErr w:type="spellStart"/>
            <w:r w:rsidRPr="001F66B4">
              <w:rPr>
                <w:rFonts w:ascii="Arial" w:hAnsi="Arial" w:cs="Arial"/>
                <w:sz w:val="18"/>
                <w:szCs w:val="18"/>
              </w:rPr>
              <w:t>ArcMap</w:t>
            </w:r>
            <w:proofErr w:type="spellEnd"/>
          </w:p>
          <w:p w14:paraId="0AF192B4" w14:textId="73078615" w:rsidR="001F66B4" w:rsidRP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Możliwość przetwarzania wsadowego</w:t>
            </w:r>
          </w:p>
          <w:p w14:paraId="0D7D9B84" w14:textId="2DD46A56" w:rsidR="001F66B4" w:rsidRDefault="001F66B4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F66B4">
              <w:rPr>
                <w:rFonts w:ascii="Arial" w:hAnsi="Arial" w:cs="Arial"/>
                <w:sz w:val="18"/>
                <w:szCs w:val="18"/>
              </w:rPr>
              <w:t>Możliwość rozbudowy funkcjonalności - dodawanie własnych narzędzi, napisanych w IDL</w:t>
            </w:r>
          </w:p>
          <w:p w14:paraId="0344C031" w14:textId="7777B8CF" w:rsidR="001F66B4" w:rsidRPr="00136846" w:rsidRDefault="7777B8CF" w:rsidP="006628D3">
            <w:pPr>
              <w:pStyle w:val="Akapitzlist"/>
              <w:numPr>
                <w:ilvl w:val="0"/>
                <w:numId w:val="1"/>
              </w:numPr>
              <w:ind w:left="432" w:hanging="284"/>
              <w:rPr>
                <w:rFonts w:ascii="Arial" w:eastAsia="Arial" w:hAnsi="Arial" w:cs="Arial"/>
                <w:sz w:val="18"/>
                <w:szCs w:val="18"/>
              </w:rPr>
            </w:pPr>
            <w:r w:rsidRPr="7777B8CF">
              <w:rPr>
                <w:rFonts w:ascii="Arial" w:eastAsia="Arial" w:hAnsi="Arial" w:cs="Arial"/>
                <w:sz w:val="18"/>
                <w:szCs w:val="18"/>
              </w:rPr>
              <w:t>Oprogramowanie musi zapewniać integrację z oprogramowaniem typu desktop GIS w zakresie:</w:t>
            </w:r>
          </w:p>
          <w:p w14:paraId="5FD3F54A" w14:textId="3B56112C" w:rsidR="001F66B4" w:rsidRPr="00136846" w:rsidRDefault="001F66B4" w:rsidP="006628D3">
            <w:pPr>
              <w:pStyle w:val="Akapitzlist"/>
              <w:numPr>
                <w:ilvl w:val="1"/>
                <w:numId w:val="1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Wyświetlać i przetwarzać warstwy ESRI w środowisku oprogramowania</w:t>
            </w:r>
          </w:p>
          <w:p w14:paraId="6175FB03" w14:textId="5E5C9FED" w:rsidR="001F66B4" w:rsidRPr="00136846" w:rsidRDefault="7777B8CF" w:rsidP="006628D3">
            <w:pPr>
              <w:pStyle w:val="Akapitzlist"/>
              <w:numPr>
                <w:ilvl w:val="1"/>
                <w:numId w:val="1"/>
              </w:numPr>
              <w:ind w:left="715" w:hanging="283"/>
              <w:rPr>
                <w:rFonts w:ascii="Arial" w:eastAsia="Arial" w:hAnsi="Arial" w:cs="Arial"/>
                <w:sz w:val="18"/>
                <w:szCs w:val="18"/>
              </w:rPr>
            </w:pPr>
            <w:r w:rsidRPr="7777B8CF">
              <w:rPr>
                <w:rFonts w:ascii="Arial" w:eastAsia="Arial" w:hAnsi="Arial" w:cs="Arial"/>
                <w:sz w:val="18"/>
                <w:szCs w:val="18"/>
              </w:rPr>
              <w:t xml:space="preserve">Odczytu i zapisu formatu pliku oprogramowania w </w:t>
            </w:r>
            <w:proofErr w:type="spellStart"/>
            <w:r w:rsidRPr="7777B8CF">
              <w:rPr>
                <w:rFonts w:ascii="Arial" w:eastAsia="Arial" w:hAnsi="Arial" w:cs="Arial"/>
                <w:sz w:val="18"/>
                <w:szCs w:val="18"/>
              </w:rPr>
              <w:t>ArcGIS</w:t>
            </w:r>
            <w:proofErr w:type="spellEnd"/>
            <w:r w:rsidRPr="7777B8CF">
              <w:rPr>
                <w:rFonts w:ascii="Arial" w:eastAsia="Arial" w:hAnsi="Arial" w:cs="Arial"/>
                <w:sz w:val="18"/>
                <w:szCs w:val="18"/>
              </w:rPr>
              <w:t>*</w:t>
            </w:r>
          </w:p>
          <w:p w14:paraId="062B87D9" w14:textId="756703F9" w:rsidR="001F66B4" w:rsidRPr="00136846" w:rsidRDefault="001F66B4" w:rsidP="006628D3">
            <w:pPr>
              <w:pStyle w:val="Akapitzlist"/>
              <w:numPr>
                <w:ilvl w:val="1"/>
                <w:numId w:val="1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Łatwą wymianę plików między oprogramowaniem a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ArcGIS</w:t>
            </w:r>
            <w:proofErr w:type="spellEnd"/>
          </w:p>
          <w:p w14:paraId="57EDAFD6" w14:textId="77777777" w:rsidR="00136846" w:rsidRDefault="00136846" w:rsidP="001F66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60B21" w14:textId="18E8054C" w:rsidR="001F66B4" w:rsidRPr="00136846" w:rsidRDefault="001F66B4" w:rsidP="001F66B4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136846">
              <w:rPr>
                <w:rFonts w:ascii="Arial" w:hAnsi="Arial" w:cs="Arial"/>
                <w:i/>
                <w:sz w:val="18"/>
                <w:szCs w:val="18"/>
              </w:rPr>
              <w:t xml:space="preserve">*Zamawiający  ma umowę na użytkowanie oprogramowania </w:t>
            </w:r>
            <w:proofErr w:type="spellStart"/>
            <w:r w:rsidRPr="00136846">
              <w:rPr>
                <w:rFonts w:ascii="Arial" w:hAnsi="Arial" w:cs="Arial"/>
                <w:i/>
                <w:sz w:val="18"/>
                <w:szCs w:val="18"/>
              </w:rPr>
              <w:t>ArcGIS</w:t>
            </w:r>
            <w:proofErr w:type="spellEnd"/>
            <w:r w:rsidRPr="00136846">
              <w:rPr>
                <w:rFonts w:ascii="Arial" w:hAnsi="Arial" w:cs="Arial"/>
                <w:i/>
                <w:sz w:val="18"/>
                <w:szCs w:val="18"/>
              </w:rPr>
              <w:t xml:space="preserve"> firmy ESRI na zasadach licencji SITE.</w:t>
            </w:r>
          </w:p>
          <w:p w14:paraId="50FF1CBB" w14:textId="0CE76B4B" w:rsidR="00FF2A65" w:rsidRPr="001F0775" w:rsidRDefault="00FF2A65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14:paraId="50FF1CBC" w14:textId="77777777" w:rsidR="00FF2A65" w:rsidRPr="009A530C" w:rsidRDefault="00FF2A65" w:rsidP="00F36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18" w:type="pct"/>
            <w:shd w:val="clear" w:color="auto" w:fill="auto"/>
            <w:noWrap/>
            <w:vAlign w:val="center"/>
            <w:hideMark/>
          </w:tcPr>
          <w:p w14:paraId="50FF1CBD" w14:textId="77777777" w:rsidR="00FF2A65" w:rsidRPr="009A530C" w:rsidRDefault="00FF2A65" w:rsidP="00F36A4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30C" w:rsidRPr="009A530C" w14:paraId="50FF1CC8" w14:textId="77777777" w:rsidTr="1B1D71B0">
        <w:trPr>
          <w:trHeight w:val="397"/>
        </w:trPr>
        <w:tc>
          <w:tcPr>
            <w:tcW w:w="163" w:type="pct"/>
          </w:tcPr>
          <w:p w14:paraId="50FF1CBF" w14:textId="360589A0" w:rsid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C0" w14:textId="77777777" w:rsidR="00FF2A65" w:rsidRDefault="00FF2A65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C1" w14:textId="77777777" w:rsidR="00FF2A65" w:rsidRDefault="00FF2A65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C2" w14:textId="77777777" w:rsidR="00FF2A65" w:rsidRDefault="00FF2A65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0FF1CC3" w14:textId="77777777" w:rsidR="00FF2A65" w:rsidRPr="009A530C" w:rsidRDefault="00FF2A65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14:paraId="50FF1CC4" w14:textId="77777777" w:rsidR="009A530C" w:rsidRPr="009A530C" w:rsidRDefault="009A530C" w:rsidP="00FF2A6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A530C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FF2A65">
              <w:rPr>
                <w:rFonts w:ascii="Arial" w:hAnsi="Arial" w:cs="Arial"/>
                <w:b/>
                <w:bCs/>
                <w:sz w:val="18"/>
                <w:szCs w:val="18"/>
              </w:rPr>
              <w:t>69183_3</w:t>
            </w:r>
          </w:p>
        </w:tc>
        <w:tc>
          <w:tcPr>
            <w:tcW w:w="2282" w:type="pct"/>
            <w:shd w:val="clear" w:color="auto" w:fill="auto"/>
            <w:vAlign w:val="center"/>
          </w:tcPr>
          <w:p w14:paraId="2436634B" w14:textId="77777777" w:rsidR="006628D3" w:rsidRDefault="006628D3" w:rsidP="006628D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6846">
              <w:rPr>
                <w:rFonts w:ascii="Arial" w:hAnsi="Arial" w:cs="Arial"/>
                <w:b/>
                <w:sz w:val="18"/>
                <w:szCs w:val="18"/>
              </w:rPr>
              <w:t>Oprogramowanie do przetwarzania i analizowania danych teledetekcyjnych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58BE925" w14:textId="77777777" w:rsidR="006628D3" w:rsidRDefault="006628D3" w:rsidP="006628D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BA97811" w14:textId="0AA09140" w:rsidR="00136846" w:rsidRPr="006628D3" w:rsidRDefault="1B1D71B0" w:rsidP="00FF2A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Licencja edukacyjna ENVI Windows/Linux/Mac </w:t>
            </w:r>
            <w:proofErr w:type="spellStart"/>
            <w:r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Floating</w:t>
            </w:r>
            <w:proofErr w:type="spellEnd"/>
            <w:r w:rsidRPr="006628D3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5.2 lub równoważne.</w:t>
            </w:r>
          </w:p>
          <w:p w14:paraId="46B8995B" w14:textId="77777777" w:rsidR="00136846" w:rsidRDefault="00136846" w:rsidP="00FF2A6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E0157F" w14:textId="77777777" w:rsidR="00136846" w:rsidRDefault="00136846" w:rsidP="00FF2A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A4B15">
              <w:rPr>
                <w:rFonts w:ascii="Arial" w:hAnsi="Arial" w:cs="Arial"/>
                <w:b/>
                <w:sz w:val="18"/>
                <w:szCs w:val="18"/>
              </w:rPr>
              <w:t>Warunki równoważności:</w:t>
            </w:r>
          </w:p>
          <w:p w14:paraId="4BF019ED" w14:textId="77777777" w:rsidR="00AA4B15" w:rsidRPr="00AA4B15" w:rsidRDefault="00AA4B15" w:rsidP="00FF2A6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3AF4C01" w14:textId="77777777" w:rsidR="00136846" w:rsidRPr="00136846" w:rsidRDefault="00136846" w:rsidP="00136846">
            <w:pPr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Oprogramowanie powinno umożliwiać obsługę formatów wektorowych i rastrowych:</w:t>
            </w:r>
          </w:p>
          <w:p w14:paraId="770384E6" w14:textId="2EE21F62" w:rsidR="00136846" w:rsidRP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Obsługę sensorów i formatów danych m.in.: AISA, ASAS, AlSat-2A, Deimos-1, Gaofen-1, GRIB-1 I GRIB-2, EO-1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Hyperion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HyMap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, Multi-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page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 xml:space="preserve"> TIFF, NetCDF-4, produkty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Proba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 xml:space="preserve">-V S10 TOC - włączając NDVI; produkty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Proba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-V S1 TOA i TOC, SkySat-1, WorldView-3, Ziyuan-1-02C oraz -3A</w:t>
            </w:r>
          </w:p>
          <w:p w14:paraId="5D0E50C8" w14:textId="2A12FD82" w:rsidR="00136846" w:rsidRP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Odczyt i zapis danych w formacie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shp</w:t>
            </w:r>
            <w:proofErr w:type="spellEnd"/>
          </w:p>
          <w:p w14:paraId="093DF1C9" w14:textId="129F8AC8" w:rsidR="00136846" w:rsidRP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Odczyt obrazów w formatach HDF,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GeoTIFF</w:t>
            </w:r>
            <w:proofErr w:type="spellEnd"/>
          </w:p>
          <w:p w14:paraId="2871596E" w14:textId="44337E58" w:rsidR="00136846" w:rsidRP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Obsługę formatu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gdb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,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sde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808749" w14:textId="0A8DD630" w:rsidR="00136846" w:rsidRP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Obsługa formatu JSON</w:t>
            </w:r>
          </w:p>
          <w:p w14:paraId="20D2C972" w14:textId="6D219B8A" w:rsidR="00136846" w:rsidRP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lastRenderedPageBreak/>
              <w:t>Eksport opracowań kartograficznych do formatów: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emf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,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eps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,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ai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,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svg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. i .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svgz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186F0A8" w14:textId="77777777" w:rsidR="00136846" w:rsidRPr="00136846" w:rsidRDefault="00136846" w:rsidP="00136846">
            <w:pPr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Oprogramowanie powinno umożliwia wykorzystanie specjalistycznych narzędzi i funkcjonalności:</w:t>
            </w:r>
          </w:p>
          <w:p w14:paraId="40CB397E" w14:textId="07651045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Korekcja spektralna;</w:t>
            </w:r>
          </w:p>
          <w:p w14:paraId="4F697628" w14:textId="3E7EDEE5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 xml:space="preserve">Klasyfikacje </w:t>
            </w:r>
            <w:proofErr w:type="spellStart"/>
            <w:r w:rsidRPr="00AA4B15">
              <w:rPr>
                <w:rFonts w:ascii="Arial" w:hAnsi="Arial" w:cs="Arial"/>
                <w:sz w:val="18"/>
                <w:szCs w:val="18"/>
              </w:rPr>
              <w:t>wielospektralne</w:t>
            </w:r>
            <w:proofErr w:type="spellEnd"/>
            <w:r w:rsidRPr="00AA4B15">
              <w:rPr>
                <w:rFonts w:ascii="Arial" w:hAnsi="Arial" w:cs="Arial"/>
                <w:sz w:val="18"/>
                <w:szCs w:val="18"/>
              </w:rPr>
              <w:t>, mi.in. nadzorowana, nienadzorowana, drzewo decyzyjne;</w:t>
            </w:r>
          </w:p>
          <w:p w14:paraId="1BE6BF24" w14:textId="0247727A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Filtrowanie przestrzenne;</w:t>
            </w:r>
          </w:p>
          <w:p w14:paraId="7E3F7D0D" w14:textId="385EBFA3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Rejestracja obrazów (kalibracja obrazu do odwzorowania kartograficznego);</w:t>
            </w:r>
          </w:p>
          <w:p w14:paraId="64AD45AB" w14:textId="2E737E5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Transformacje składowych głównych;</w:t>
            </w:r>
          </w:p>
          <w:p w14:paraId="6656AB54" w14:textId="6CEB5069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Analizy statystyczne;</w:t>
            </w:r>
          </w:p>
          <w:p w14:paraId="25F7992C" w14:textId="7B7E21A4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Konwersja danych rastrowych na wektorowe i wektorowych na rastrowe,</w:t>
            </w:r>
          </w:p>
          <w:p w14:paraId="26BBF6CA" w14:textId="4A5202E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Uszczegółowienie panchromatyczne,</w:t>
            </w:r>
          </w:p>
          <w:p w14:paraId="13F77A01" w14:textId="7DB240CD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Mozaikowanie,</w:t>
            </w:r>
          </w:p>
          <w:p w14:paraId="18102AF1" w14:textId="53C69D65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Wykonywanie operacji na danych wektorowych;</w:t>
            </w:r>
          </w:p>
          <w:p w14:paraId="3F4C2A54" w14:textId="52A536FC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Narzędzia do przeglądania, przetwarzania, wyszukiwania, analizowania i udostępniania informacji pozyskanych z obrazów,</w:t>
            </w:r>
          </w:p>
          <w:p w14:paraId="6800BCFE" w14:textId="5930EE82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Dostęp do danych przechowywanych na serwerach OGC;</w:t>
            </w:r>
          </w:p>
          <w:p w14:paraId="7F5F4C5D" w14:textId="698686B5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 xml:space="preserve">Dostęp do danych zapisanych w </w:t>
            </w:r>
            <w:proofErr w:type="spellStart"/>
            <w:r w:rsidRPr="00AA4B15">
              <w:rPr>
                <w:rFonts w:ascii="Arial" w:hAnsi="Arial" w:cs="Arial"/>
                <w:sz w:val="18"/>
                <w:szCs w:val="18"/>
              </w:rPr>
              <w:t>geobazie</w:t>
            </w:r>
            <w:proofErr w:type="spellEnd"/>
            <w:r w:rsidRPr="00AA4B15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60181CD" w14:textId="13392C9B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 xml:space="preserve">Narzędzia do wstępnego, zautomatyzowanego przetwarzania danych, </w:t>
            </w:r>
          </w:p>
          <w:p w14:paraId="02DD4C40" w14:textId="02D5EA8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Transformacja dwóch lub więcej obrazów,</w:t>
            </w:r>
          </w:p>
          <w:p w14:paraId="7EC2DE41" w14:textId="1506AD33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Kalibracja,</w:t>
            </w:r>
          </w:p>
          <w:p w14:paraId="14D56DDC" w14:textId="18B3793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Korekcja atmosferyczna,</w:t>
            </w:r>
          </w:p>
          <w:p w14:paraId="5AE46045" w14:textId="2975106D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Tworzenie warstw wektorowych,</w:t>
            </w:r>
          </w:p>
          <w:p w14:paraId="064E1E9F" w14:textId="3CD1620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Wyznaczanie pól treningowych (ROI),</w:t>
            </w:r>
          </w:p>
          <w:p w14:paraId="7DF96E48" w14:textId="559C6DF3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Maskowanie,</w:t>
            </w:r>
          </w:p>
          <w:p w14:paraId="6508CD05" w14:textId="0F4376EA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Zmiana rozmiarów, obracanie, konwersja danych,</w:t>
            </w:r>
          </w:p>
          <w:p w14:paraId="1DAE253D" w14:textId="2DA3FC8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Możliwość przeglądania dużych zestawów danych i metadanych,</w:t>
            </w:r>
          </w:p>
          <w:p w14:paraId="3CD768A1" w14:textId="503AF4C4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Porównywanie zobrazowań,</w:t>
            </w:r>
          </w:p>
          <w:p w14:paraId="2ED5CFAA" w14:textId="3C5BBAA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Wyświetlanie charakterystyk pikseli;</w:t>
            </w:r>
          </w:p>
          <w:p w14:paraId="5B8C8B2B" w14:textId="664320E1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 xml:space="preserve">Generowanie statystyk </w:t>
            </w:r>
            <w:proofErr w:type="spellStart"/>
            <w:r w:rsidRPr="00AA4B15">
              <w:rPr>
                <w:rFonts w:ascii="Arial" w:hAnsi="Arial" w:cs="Arial"/>
                <w:sz w:val="18"/>
                <w:szCs w:val="18"/>
              </w:rPr>
              <w:t>geoprzestrzennych</w:t>
            </w:r>
            <w:proofErr w:type="spellEnd"/>
            <w:r w:rsidRPr="00AA4B15">
              <w:rPr>
                <w:rFonts w:ascii="Arial" w:hAnsi="Arial" w:cs="Arial"/>
                <w:sz w:val="18"/>
                <w:szCs w:val="18"/>
              </w:rPr>
              <w:t xml:space="preserve">, takich jak autokorelacja i </w:t>
            </w:r>
            <w:proofErr w:type="spellStart"/>
            <w:r w:rsidRPr="00AA4B15">
              <w:rPr>
                <w:rFonts w:ascii="Arial" w:hAnsi="Arial" w:cs="Arial"/>
                <w:sz w:val="18"/>
                <w:szCs w:val="18"/>
              </w:rPr>
              <w:t>semiwariancja</w:t>
            </w:r>
            <w:proofErr w:type="spellEnd"/>
            <w:r w:rsidRPr="00AA4B15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9C3C55E" w14:textId="08F438B6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Obliczanie statystyk obrazu - wartości średnie, minimalne/maksymalne, odchylenia standardowe,</w:t>
            </w:r>
          </w:p>
          <w:p w14:paraId="26776B56" w14:textId="09BE33FA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Wykrywanie zmian,</w:t>
            </w:r>
          </w:p>
          <w:p w14:paraId="4E5D80F5" w14:textId="4D3420B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Pomiary obiektów,</w:t>
            </w:r>
          </w:p>
          <w:p w14:paraId="7429121D" w14:textId="28D68908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Modelowanie charakterystyk topograficznych,</w:t>
            </w:r>
          </w:p>
          <w:p w14:paraId="66A8DDF1" w14:textId="19FDBDAE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lastRenderedPageBreak/>
              <w:t>Możliwość zastosowania filtrów wbudowanych i zdefiniowanych przez użytkownika,</w:t>
            </w:r>
          </w:p>
          <w:p w14:paraId="775746AE" w14:textId="181E99D6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Możliwość określania charakterystyk spektralnych przy użyciu wbudowanych bibliotek spektralnych,</w:t>
            </w:r>
          </w:p>
          <w:p w14:paraId="6A3F8322" w14:textId="6D6AF9EB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Wykrywanie i identyfikowanie obiektów,</w:t>
            </w:r>
          </w:p>
          <w:p w14:paraId="2196AE5B" w14:textId="4B134A40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Możliwość analizowania i wizualizowania rodzajów pokrycia,</w:t>
            </w:r>
          </w:p>
          <w:p w14:paraId="2CABAE54" w14:textId="43C99E76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 xml:space="preserve">Wykonywanie analizy na pikselach i </w:t>
            </w:r>
            <w:proofErr w:type="spellStart"/>
            <w:r w:rsidRPr="00AA4B15">
              <w:rPr>
                <w:rFonts w:ascii="Arial" w:hAnsi="Arial" w:cs="Arial"/>
                <w:sz w:val="18"/>
                <w:szCs w:val="18"/>
              </w:rPr>
              <w:t>sub</w:t>
            </w:r>
            <w:proofErr w:type="spellEnd"/>
            <w:r w:rsidRPr="00AA4B15">
              <w:rPr>
                <w:rFonts w:ascii="Arial" w:hAnsi="Arial" w:cs="Arial"/>
                <w:sz w:val="18"/>
                <w:szCs w:val="18"/>
              </w:rPr>
              <w:t>-pikselach,</w:t>
            </w:r>
          </w:p>
          <w:p w14:paraId="514B9B1D" w14:textId="5AB001E9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Automatyczne obliczenie wskaźników roślinności, gleby i minerałów,</w:t>
            </w:r>
          </w:p>
          <w:p w14:paraId="5C8A9621" w14:textId="7C3B1B5F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Wykrywanie celów;</w:t>
            </w:r>
          </w:p>
          <w:p w14:paraId="4BAE4DB9" w14:textId="2681DB00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Wykrywanie anomalii;</w:t>
            </w:r>
          </w:p>
          <w:p w14:paraId="78E894F6" w14:textId="511073A2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Tworzenie serii rastrów;</w:t>
            </w:r>
          </w:p>
          <w:p w14:paraId="0DA78AA5" w14:textId="37835866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Wykonywanie analiz czasowo-przestrzennych na seriach rastrów;</w:t>
            </w:r>
          </w:p>
          <w:p w14:paraId="6F7E975B" w14:textId="3F27F634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Konwersja plików wideo do serii rastrów;</w:t>
            </w:r>
          </w:p>
          <w:p w14:paraId="66817FD5" w14:textId="795DDAB9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Generowanie kompozycji mapowej przy użyciu szablonów oprogramowania typu desktop GIS;</w:t>
            </w:r>
          </w:p>
          <w:p w14:paraId="1111FF4D" w14:textId="3BAFC72D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Możliwość rozbudowywanie funkcjonalności oprogramowania o dodatkowe narzędzia i algorytmy;</w:t>
            </w:r>
          </w:p>
          <w:p w14:paraId="7A7BD62E" w14:textId="4C058D8C" w:rsidR="00136846" w:rsidRPr="00AA4B15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Możliwość wczytywania map podkładowych bezpośrednio z interfejsu oprogramowania;</w:t>
            </w:r>
          </w:p>
          <w:p w14:paraId="6A4AA900" w14:textId="33BD04A6" w:rsidR="00136846" w:rsidRDefault="00136846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AA4B15">
              <w:rPr>
                <w:rFonts w:ascii="Arial" w:hAnsi="Arial" w:cs="Arial"/>
                <w:sz w:val="18"/>
                <w:szCs w:val="18"/>
              </w:rPr>
              <w:t>Możliwość wyświetlania i pracy z filmami wideo, pozyskanymi z pułapu lotniczego i satelitarnego;</w:t>
            </w:r>
          </w:p>
          <w:p w14:paraId="51B76273" w14:textId="77777777" w:rsidR="003348DC" w:rsidRPr="00136846" w:rsidRDefault="003348DC" w:rsidP="006628D3">
            <w:pPr>
              <w:pStyle w:val="Akapitzlist"/>
              <w:numPr>
                <w:ilvl w:val="0"/>
                <w:numId w:val="4"/>
              </w:numPr>
              <w:ind w:left="432" w:hanging="284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Oprogramowanie</w:t>
            </w:r>
            <w:r>
              <w:rPr>
                <w:rFonts w:ascii="Arial" w:hAnsi="Arial" w:cs="Arial"/>
                <w:sz w:val="18"/>
                <w:szCs w:val="18"/>
              </w:rPr>
              <w:t xml:space="preserve"> musi</w:t>
            </w:r>
            <w:r w:rsidRPr="00136846">
              <w:rPr>
                <w:rFonts w:ascii="Arial" w:hAnsi="Arial" w:cs="Arial"/>
                <w:sz w:val="18"/>
                <w:szCs w:val="18"/>
              </w:rPr>
              <w:t xml:space="preserve"> zapewniać integrację z oprogramowaniem typu desktop GIS w zakresie:</w:t>
            </w:r>
          </w:p>
          <w:p w14:paraId="0348BC5C" w14:textId="77777777" w:rsidR="003348DC" w:rsidRPr="00136846" w:rsidRDefault="003348DC" w:rsidP="006628D3">
            <w:pPr>
              <w:pStyle w:val="Akapitzlist"/>
              <w:numPr>
                <w:ilvl w:val="1"/>
                <w:numId w:val="4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Zapisu i odczytu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geobazy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ArcGIS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186EC78D" w14:textId="77777777" w:rsidR="003348DC" w:rsidRPr="00136846" w:rsidRDefault="003348DC" w:rsidP="006628D3">
            <w:pPr>
              <w:pStyle w:val="Akapitzlist"/>
              <w:numPr>
                <w:ilvl w:val="1"/>
                <w:numId w:val="4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Możliwości pracy w dwóch środowiskach jednocześnie (oprogramowania i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ArcGIS</w:t>
            </w:r>
            <w:proofErr w:type="spellEnd"/>
            <w:r w:rsidRPr="00136846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CEA338E" w14:textId="77777777" w:rsidR="003348DC" w:rsidRPr="00136846" w:rsidRDefault="003348DC" w:rsidP="006628D3">
            <w:pPr>
              <w:pStyle w:val="Akapitzlist"/>
              <w:numPr>
                <w:ilvl w:val="1"/>
                <w:numId w:val="4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>Wyświetlać i przetwarzać warstwy ESRI w środowisku oprogramowania</w:t>
            </w:r>
          </w:p>
          <w:p w14:paraId="6FC8BC6E" w14:textId="77777777" w:rsidR="003348DC" w:rsidRPr="00136846" w:rsidRDefault="003348DC" w:rsidP="006628D3">
            <w:pPr>
              <w:pStyle w:val="Akapitzlist"/>
              <w:numPr>
                <w:ilvl w:val="1"/>
                <w:numId w:val="4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Odczytu i zapisu formatu pliku oprogramowania w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ArcGIS</w:t>
            </w:r>
            <w:proofErr w:type="spellEnd"/>
          </w:p>
          <w:p w14:paraId="02F1ACE5" w14:textId="77777777" w:rsidR="003348DC" w:rsidRPr="00136846" w:rsidRDefault="003348DC" w:rsidP="006628D3">
            <w:pPr>
              <w:pStyle w:val="Akapitzlist"/>
              <w:numPr>
                <w:ilvl w:val="1"/>
                <w:numId w:val="4"/>
              </w:numPr>
              <w:ind w:left="715" w:hanging="283"/>
              <w:rPr>
                <w:rFonts w:ascii="Arial" w:hAnsi="Arial" w:cs="Arial"/>
                <w:sz w:val="18"/>
                <w:szCs w:val="18"/>
              </w:rPr>
            </w:pPr>
            <w:r w:rsidRPr="00136846">
              <w:rPr>
                <w:rFonts w:ascii="Arial" w:hAnsi="Arial" w:cs="Arial"/>
                <w:sz w:val="18"/>
                <w:szCs w:val="18"/>
              </w:rPr>
              <w:t xml:space="preserve">Łatwą wymianę plików między oprogramowaniem a </w:t>
            </w:r>
            <w:proofErr w:type="spellStart"/>
            <w:r w:rsidRPr="00136846">
              <w:rPr>
                <w:rFonts w:ascii="Arial" w:hAnsi="Arial" w:cs="Arial"/>
                <w:sz w:val="18"/>
                <w:szCs w:val="18"/>
              </w:rPr>
              <w:t>ArcGIS</w:t>
            </w:r>
            <w:proofErr w:type="spellEnd"/>
          </w:p>
          <w:p w14:paraId="0C827415" w14:textId="77777777" w:rsidR="003348DC" w:rsidRDefault="003348DC" w:rsidP="003348D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A3C61" w14:textId="58F11E9A" w:rsidR="003348DC" w:rsidRPr="00AA4B15" w:rsidRDefault="7777B8CF" w:rsidP="7777B8CF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7777B8CF">
              <w:rPr>
                <w:rFonts w:ascii="Arial" w:eastAsia="Arial" w:hAnsi="Arial" w:cs="Arial"/>
                <w:i/>
                <w:iCs/>
                <w:sz w:val="18"/>
                <w:szCs w:val="18"/>
              </w:rPr>
              <w:t xml:space="preserve">*Zamawiający  ma umowę na użytkowanie oprogramowania </w:t>
            </w:r>
            <w:proofErr w:type="spellStart"/>
            <w:r w:rsidRPr="7777B8CF">
              <w:rPr>
                <w:rFonts w:ascii="Arial" w:eastAsia="Arial" w:hAnsi="Arial" w:cs="Arial"/>
                <w:i/>
                <w:iCs/>
                <w:sz w:val="18"/>
                <w:szCs w:val="18"/>
              </w:rPr>
              <w:t>ArcGIS</w:t>
            </w:r>
            <w:proofErr w:type="spellEnd"/>
            <w:r w:rsidRPr="7777B8CF">
              <w:rPr>
                <w:rFonts w:ascii="Arial" w:eastAsia="Arial" w:hAnsi="Arial" w:cs="Arial"/>
                <w:i/>
                <w:iCs/>
                <w:sz w:val="18"/>
                <w:szCs w:val="18"/>
              </w:rPr>
              <w:t xml:space="preserve"> firmy ESRI na zasadach licencji SITE.</w:t>
            </w:r>
          </w:p>
          <w:p w14:paraId="50FF1CC5" w14:textId="31782C5D" w:rsidR="009A530C" w:rsidRPr="00136846" w:rsidRDefault="009A530C" w:rsidP="00FF2A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" w:type="pct"/>
            <w:shd w:val="clear" w:color="auto" w:fill="auto"/>
            <w:noWrap/>
            <w:vAlign w:val="center"/>
            <w:hideMark/>
          </w:tcPr>
          <w:p w14:paraId="50FF1CC6" w14:textId="77777777" w:rsidR="009A530C" w:rsidRPr="009A530C" w:rsidRDefault="009A530C" w:rsidP="009A530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684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 </w:t>
            </w:r>
            <w:r w:rsidR="00FF2A65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18" w:type="pct"/>
            <w:shd w:val="clear" w:color="auto" w:fill="auto"/>
            <w:noWrap/>
            <w:vAlign w:val="center"/>
            <w:hideMark/>
          </w:tcPr>
          <w:p w14:paraId="50FF1CC7" w14:textId="77777777" w:rsidR="009A530C" w:rsidRPr="009A530C" w:rsidRDefault="009A530C" w:rsidP="009A530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7D4B93" w14:textId="77777777" w:rsidR="003348DC" w:rsidRDefault="003348DC" w:rsidP="003348DC">
      <w:pPr>
        <w:rPr>
          <w:rFonts w:eastAsia="Arial Unicode MS"/>
          <w:lang w:eastAsia="en-US"/>
        </w:rPr>
      </w:pPr>
    </w:p>
    <w:p w14:paraId="7A01EE0C" w14:textId="77777777" w:rsidR="006628D3" w:rsidRDefault="006628D3" w:rsidP="003348DC">
      <w:pPr>
        <w:rPr>
          <w:rFonts w:eastAsia="Arial Unicode MS"/>
          <w:lang w:eastAsia="en-US"/>
        </w:rPr>
      </w:pPr>
    </w:p>
    <w:p w14:paraId="37163E11" w14:textId="77777777" w:rsidR="006628D3" w:rsidRDefault="006628D3" w:rsidP="003348DC">
      <w:pPr>
        <w:rPr>
          <w:rFonts w:eastAsia="Arial Unicode MS"/>
          <w:lang w:eastAsia="en-US"/>
        </w:rPr>
      </w:pPr>
    </w:p>
    <w:p w14:paraId="6B57E7D1" w14:textId="77777777" w:rsidR="006628D3" w:rsidRDefault="006628D3" w:rsidP="003348DC">
      <w:pPr>
        <w:rPr>
          <w:rFonts w:eastAsia="Arial Unicode MS"/>
          <w:lang w:eastAsia="en-US"/>
        </w:rPr>
      </w:pPr>
    </w:p>
    <w:p w14:paraId="26652E5E" w14:textId="77777777" w:rsidR="006628D3" w:rsidRDefault="006628D3" w:rsidP="003348DC">
      <w:pPr>
        <w:rPr>
          <w:rFonts w:eastAsia="Arial Unicode MS"/>
          <w:lang w:eastAsia="en-US"/>
        </w:rPr>
      </w:pPr>
    </w:p>
    <w:p w14:paraId="12B0A64A" w14:textId="77777777" w:rsidR="006628D3" w:rsidRDefault="006628D3" w:rsidP="003348DC">
      <w:pPr>
        <w:rPr>
          <w:rFonts w:eastAsia="Arial Unicode MS"/>
          <w:lang w:eastAsia="en-US"/>
        </w:rPr>
      </w:pPr>
    </w:p>
    <w:p w14:paraId="6FA6F268" w14:textId="541789D5" w:rsidR="003348DC" w:rsidRPr="003348DC" w:rsidRDefault="003348DC" w:rsidP="003348DC">
      <w:pPr>
        <w:rPr>
          <w:rFonts w:ascii="Arial Unicode MS" w:eastAsia="Arial Unicode MS" w:hAnsi="Czcionka tekstu podstawowego" w:cs="Arial Unicode MS"/>
          <w:b/>
          <w:color w:val="000000"/>
          <w:sz w:val="18"/>
          <w:szCs w:val="18"/>
          <w:lang w:eastAsia="en-US"/>
        </w:rPr>
      </w:pPr>
      <w:r w:rsidRPr="003348DC">
        <w:rPr>
          <w:rFonts w:ascii="Arial Unicode MS" w:eastAsia="Arial Unicode MS" w:hAnsi="Czcionka tekstu podstawowego" w:cs="Arial Unicode MS"/>
          <w:b/>
          <w:color w:val="000000"/>
          <w:sz w:val="18"/>
          <w:szCs w:val="18"/>
          <w:lang w:eastAsia="en-US"/>
        </w:rPr>
        <w:t>Wymagania dodatkowe:</w:t>
      </w:r>
    </w:p>
    <w:p w14:paraId="71B96C4D" w14:textId="4975127D" w:rsidR="003348DC" w:rsidRPr="003348DC" w:rsidRDefault="003348DC" w:rsidP="003348DC">
      <w:pPr>
        <w:pStyle w:val="Akapitzlist"/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</w:pPr>
    </w:p>
    <w:p w14:paraId="1CCEA871" w14:textId="52F8016C" w:rsidR="00140F8F" w:rsidRPr="00140F8F" w:rsidRDefault="45D469C5" w:rsidP="2AA9A931">
      <w:pPr>
        <w:pStyle w:val="Akapitzlist"/>
        <w:numPr>
          <w:ilvl w:val="0"/>
          <w:numId w:val="5"/>
        </w:numPr>
        <w:rPr>
          <w:rFonts w:ascii="Arial Unicode MS,Czcionka tekst" w:eastAsia="Arial Unicode MS,Czcionka tekst" w:hAnsi="Arial Unicode MS,Czcionka tekst" w:cs="Arial Unicode MS,Czcionka tekst"/>
          <w:color w:val="000000"/>
          <w:sz w:val="18"/>
          <w:szCs w:val="18"/>
          <w:lang w:eastAsia="en-US"/>
        </w:rPr>
      </w:pPr>
      <w:r w:rsidRPr="45D469C5">
        <w:rPr>
          <w:rFonts w:ascii="Arial Unicode MS,Czcionka tekst" w:eastAsia="Arial Unicode MS,Czcionka tekst" w:hAnsi="Arial Unicode MS,Czcionka tekst" w:cs="Arial Unicode MS,Czcionka tekst"/>
          <w:color w:val="000000" w:themeColor="text1"/>
          <w:sz w:val="18"/>
          <w:szCs w:val="18"/>
          <w:lang w:eastAsia="en-US"/>
        </w:rPr>
        <w:t>Produkty lub rozwiązania równoważne nie mogą wpłynąć negatywnie na stabilność i wydajność systemów Microsoft Windows posiadanych przez Zamawiającego.</w:t>
      </w:r>
    </w:p>
    <w:p w14:paraId="5FF3FD97" w14:textId="77777777" w:rsidR="00140F8F" w:rsidRDefault="00140F8F" w:rsidP="00C62139">
      <w:pPr>
        <w:jc w:val="center"/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</w:pPr>
    </w:p>
    <w:p w14:paraId="10238932" w14:textId="77777777" w:rsidR="00140F8F" w:rsidRDefault="00140F8F" w:rsidP="00C62139">
      <w:pPr>
        <w:jc w:val="center"/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</w:pPr>
    </w:p>
    <w:p w14:paraId="45834C53" w14:textId="77777777" w:rsidR="00140F8F" w:rsidRDefault="00140F8F" w:rsidP="00C62139">
      <w:pPr>
        <w:jc w:val="center"/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</w:pPr>
    </w:p>
    <w:p w14:paraId="50FF1CCA" w14:textId="77777777" w:rsidR="00C62139" w:rsidRDefault="00C62139" w:rsidP="00C62139">
      <w:pPr>
        <w:jc w:val="center"/>
      </w:pP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 xml:space="preserve">Na podstawie art. 29 ust. 3 </w:t>
      </w:r>
      <w:proofErr w:type="spellStart"/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Pzp</w:t>
      </w:r>
      <w:proofErr w:type="spellEnd"/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 xml:space="preserve"> Zamawiaj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cy nie jest w stanie opisa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ć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 xml:space="preserve"> przedmiotu zam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wienia w spos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ó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b jednoznaczny i wyczerpuj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ą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cy dlatego pos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ł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>uguje si</w:t>
      </w:r>
      <w:r>
        <w:rPr>
          <w:rFonts w:ascii="Arial Unicode MS" w:eastAsia="Arial Unicode MS" w:hAnsi="Czcionka tekstu podstawowego" w:cs="Arial Unicode MS"/>
          <w:color w:val="000000"/>
          <w:sz w:val="18"/>
          <w:szCs w:val="18"/>
          <w:lang w:eastAsia="en-US"/>
        </w:rPr>
        <w:t>ę</w:t>
      </w:r>
      <w:r>
        <w:rPr>
          <w:rFonts w:ascii="Arial Unicode MS" w:eastAsia="Arial Unicode MS" w:hAnsi="Czcionka tekstu podstawowego" w:cs="Arial Unicode MS" w:hint="eastAsia"/>
          <w:color w:val="000000"/>
          <w:sz w:val="18"/>
          <w:szCs w:val="18"/>
          <w:lang w:eastAsia="en-US"/>
        </w:rPr>
        <w:t xml:space="preserve"> znakami towarowymi.</w:t>
      </w:r>
    </w:p>
    <w:p w14:paraId="50FF1CCB" w14:textId="77777777" w:rsidR="00681C75" w:rsidRDefault="00681C75" w:rsidP="00681C75">
      <w:pPr>
        <w:jc w:val="center"/>
      </w:pPr>
    </w:p>
    <w:p w14:paraId="50FF1CCC" w14:textId="77777777" w:rsidR="00681C75" w:rsidRDefault="00681C75" w:rsidP="00681C75">
      <w:pPr>
        <w:jc w:val="center"/>
      </w:pPr>
    </w:p>
    <w:p w14:paraId="50FF1CCD" w14:textId="77777777" w:rsidR="009A530C" w:rsidRDefault="009A530C" w:rsidP="00681C75">
      <w:pPr>
        <w:jc w:val="center"/>
      </w:pPr>
    </w:p>
    <w:p w14:paraId="50FF1CCE" w14:textId="77777777" w:rsidR="009A530C" w:rsidRDefault="009A530C" w:rsidP="00681C75">
      <w:pPr>
        <w:jc w:val="center"/>
      </w:pPr>
    </w:p>
    <w:p w14:paraId="50FF1CCF" w14:textId="77777777" w:rsidR="00681C75" w:rsidRDefault="00681C75" w:rsidP="00681C75">
      <w:pPr>
        <w:jc w:val="center"/>
      </w:pPr>
    </w:p>
    <w:p w14:paraId="50FF1CD0" w14:textId="77777777" w:rsidR="00681C75" w:rsidRDefault="00681C75" w:rsidP="00681C75">
      <w:pPr>
        <w:jc w:val="right"/>
      </w:pPr>
      <w:r>
        <w:t>…………………….</w:t>
      </w:r>
      <w:r w:rsidRPr="0012726F">
        <w:t>................................................................................</w:t>
      </w:r>
      <w:r w:rsidRPr="0012726F">
        <w:br/>
        <w:t>data i czytelny podpis lub podpis na pieczęci imiennej</w:t>
      </w:r>
      <w:r>
        <w:t xml:space="preserve"> o</w:t>
      </w:r>
      <w:r w:rsidRPr="0012726F">
        <w:t>soby</w:t>
      </w:r>
    </w:p>
    <w:p w14:paraId="50FF1CD1" w14:textId="77777777" w:rsidR="00FD7FCB" w:rsidRPr="006F78A3" w:rsidRDefault="00681C75" w:rsidP="00681C75">
      <w:pPr>
        <w:spacing w:line="360" w:lineRule="auto"/>
        <w:jc w:val="right"/>
        <w:rPr>
          <w:rStyle w:val="Pogrubienie"/>
          <w:rFonts w:ascii="Arial" w:hAnsi="Arial" w:cs="Arial"/>
          <w:b w:val="0"/>
          <w:sz w:val="28"/>
          <w:szCs w:val="28"/>
        </w:rPr>
      </w:pPr>
      <w:r w:rsidRPr="0012726F">
        <w:t xml:space="preserve"> upoważnionej do składania oświadczeń w imieniu Wykonaw</w:t>
      </w:r>
      <w:r>
        <w:t>cy</w:t>
      </w:r>
    </w:p>
    <w:sectPr w:rsidR="00FD7FCB" w:rsidRPr="006F78A3" w:rsidSect="006628D3">
      <w:headerReference w:type="default" r:id="rId12"/>
      <w:footerReference w:type="default" r:id="rId13"/>
      <w:pgSz w:w="16838" w:h="11906" w:orient="landscape"/>
      <w:pgMar w:top="977" w:right="1417" w:bottom="568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FF1CD4" w14:textId="77777777" w:rsidR="00D671D8" w:rsidRDefault="00D671D8" w:rsidP="00654654">
      <w:r>
        <w:separator/>
      </w:r>
    </w:p>
  </w:endnote>
  <w:endnote w:type="continuationSeparator" w:id="0">
    <w:p w14:paraId="50FF1CD5" w14:textId="77777777" w:rsidR="00D671D8" w:rsidRDefault="00D671D8" w:rsidP="0065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zcionka tekstu podstawoweg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,Czcionka teks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96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7110"/>
      <w:gridCol w:w="7383"/>
    </w:tblGrid>
    <w:tr w:rsidR="006628D3" w:rsidRPr="006702F9" w14:paraId="4A8380AC" w14:textId="77777777" w:rsidTr="006628D3">
      <w:trPr>
        <w:trHeight w:val="557"/>
      </w:trPr>
      <w:tc>
        <w:tcPr>
          <w:tcW w:w="5000" w:type="pct"/>
          <w:gridSpan w:val="2"/>
          <w:shd w:val="clear" w:color="auto" w:fill="auto"/>
        </w:tcPr>
        <w:p w14:paraId="555C21A4" w14:textId="11C94A92" w:rsidR="006628D3" w:rsidRPr="006628D3" w:rsidRDefault="006628D3" w:rsidP="00EA4935">
          <w:pPr>
            <w:widowControl w:val="0"/>
            <w:spacing w:line="285" w:lineRule="auto"/>
            <w:rPr>
              <w:rFonts w:ascii="Arial" w:hAnsi="Arial" w:cs="Arial"/>
              <w:sz w:val="18"/>
              <w:szCs w:val="18"/>
            </w:rPr>
          </w:pPr>
          <w:r w:rsidRPr="006702F9">
            <w:rPr>
              <w:rFonts w:ascii="Arial" w:hAnsi="Arial" w:cs="Arial"/>
              <w:b/>
              <w:sz w:val="18"/>
              <w:szCs w:val="18"/>
            </w:rPr>
            <w:t>Platforma Analiz i Archiwizacji Danych (PAAD)</w:t>
          </w:r>
          <w:r w:rsidRPr="006702F9">
            <w:rPr>
              <w:rFonts w:ascii="Arial" w:hAnsi="Arial" w:cs="Arial"/>
              <w:sz w:val="18"/>
              <w:szCs w:val="18"/>
            </w:rPr>
            <w:t xml:space="preserve"> - Projekt współfinansowany ze środków Europejskiego Funduszu Rozwoju Regionalnego w ramach Programu Operacyjnego Innowacyjna Gospodarka „Dotacje na innowacje”</w:t>
          </w:r>
        </w:p>
      </w:tc>
    </w:tr>
    <w:tr w:rsidR="006628D3" w:rsidRPr="006702F9" w14:paraId="5989AD46" w14:textId="77777777" w:rsidTr="00EA4935">
      <w:tc>
        <w:tcPr>
          <w:tcW w:w="2453" w:type="pct"/>
          <w:shd w:val="clear" w:color="auto" w:fill="auto"/>
        </w:tcPr>
        <w:p w14:paraId="31EC1622" w14:textId="77777777" w:rsidR="006628D3" w:rsidRPr="006702F9" w:rsidRDefault="006628D3" w:rsidP="00EA4935">
          <w:pPr>
            <w:widowControl w:val="0"/>
            <w:spacing w:line="285" w:lineRule="auto"/>
            <w:ind w:left="3969" w:hanging="3969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Uniwersytet Śląski w Katowicach</w:t>
          </w: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ab/>
          </w:r>
        </w:p>
        <w:p w14:paraId="4919F36A" w14:textId="77777777" w:rsidR="006628D3" w:rsidRPr="006702F9" w:rsidRDefault="006628D3" w:rsidP="00EA4935">
          <w:pPr>
            <w:pStyle w:val="Stopka"/>
            <w:rPr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Bankowa 12, 40-007 Katowice</w:t>
          </w:r>
        </w:p>
      </w:tc>
      <w:tc>
        <w:tcPr>
          <w:tcW w:w="2547" w:type="pct"/>
          <w:shd w:val="clear" w:color="auto" w:fill="auto"/>
        </w:tcPr>
        <w:p w14:paraId="039BF3EA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Instytut Niskich Temperatur i Badań Strukturalnych PAN we Wrocławiu im. Włodzimierza Trzebiatowskiego</w:t>
          </w:r>
        </w:p>
        <w:p w14:paraId="10E919A6" w14:textId="77777777" w:rsidR="006628D3" w:rsidRPr="006702F9" w:rsidRDefault="006628D3" w:rsidP="00EA4935">
          <w:pPr>
            <w:widowControl w:val="0"/>
            <w:spacing w:line="285" w:lineRule="auto"/>
            <w:rPr>
              <w:rFonts w:ascii="Arial" w:hAnsi="Arial" w:cs="Arial"/>
              <w:color w:val="000000"/>
              <w:kern w:val="28"/>
              <w:sz w:val="18"/>
              <w:szCs w:val="18"/>
            </w:rPr>
          </w:pPr>
          <w:r w:rsidRPr="006702F9">
            <w:rPr>
              <w:rFonts w:ascii="Arial" w:hAnsi="Arial" w:cs="Arial"/>
              <w:color w:val="000000"/>
              <w:kern w:val="28"/>
              <w:sz w:val="18"/>
              <w:szCs w:val="18"/>
            </w:rPr>
            <w:t>ul. Okólna 2, 50-422 Wrocław</w:t>
          </w:r>
        </w:p>
      </w:tc>
    </w:tr>
  </w:tbl>
  <w:p w14:paraId="2A310D19" w14:textId="77777777" w:rsidR="006628D3" w:rsidRDefault="006628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F1CD2" w14:textId="77777777" w:rsidR="00D671D8" w:rsidRDefault="00D671D8" w:rsidP="00654654">
      <w:r>
        <w:separator/>
      </w:r>
    </w:p>
  </w:footnote>
  <w:footnote w:type="continuationSeparator" w:id="0">
    <w:p w14:paraId="50FF1CD3" w14:textId="77777777" w:rsidR="00D671D8" w:rsidRDefault="00D671D8" w:rsidP="0065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FACD5" w14:textId="14ACB9B6" w:rsidR="006628D3" w:rsidRDefault="006628D3" w:rsidP="006628D3">
    <w:pPr>
      <w:pStyle w:val="Nagwek"/>
      <w:jc w:val="center"/>
    </w:pPr>
    <w:r>
      <w:rPr>
        <w:noProof/>
        <w:color w:val="1F497D"/>
      </w:rPr>
      <w:drawing>
        <wp:inline distT="0" distB="0" distL="0" distR="0" wp14:anchorId="6AEF9122" wp14:editId="1EF76A10">
          <wp:extent cx="6191250" cy="800100"/>
          <wp:effectExtent l="0" t="0" r="0" b="0"/>
          <wp:docPr id="1" name="Obraz 1" descr="Stopka maila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maila kolor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2609"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FF1CD7" w14:textId="4717785B" w:rsidR="0018611E" w:rsidRDefault="0018611E" w:rsidP="00654654">
    <w:pPr>
      <w:pStyle w:val="Nagwek"/>
      <w:jc w:val="right"/>
    </w:pPr>
    <w:r>
      <w:rPr>
        <w:rFonts w:cs="Calibri"/>
        <w:b/>
      </w:rPr>
      <w:t>Załącznik nr 2</w:t>
    </w:r>
    <w:r w:rsidR="00232324">
      <w:rPr>
        <w:rFonts w:cs="Calibri"/>
        <w:b/>
      </w:rPr>
      <w:t>A</w:t>
    </w:r>
    <w:r>
      <w:rPr>
        <w:rFonts w:cs="Calibri"/>
        <w:b/>
      </w:rPr>
      <w:t xml:space="preserve"> do SIWZ DZP.381</w:t>
    </w:r>
    <w:r w:rsidR="00232324">
      <w:rPr>
        <w:rFonts w:cs="Calibri"/>
        <w:b/>
      </w:rPr>
      <w:t>.48.</w:t>
    </w:r>
    <w:r>
      <w:rPr>
        <w:rFonts w:cs="Calibri"/>
        <w:b/>
      </w:rPr>
      <w:t>201</w:t>
    </w:r>
    <w:r w:rsidR="00CF664A">
      <w:rPr>
        <w:rFonts w:cs="Calibri"/>
        <w:b/>
      </w:rPr>
      <w:t>5</w:t>
    </w:r>
    <w:r>
      <w:rPr>
        <w:rFonts w:cs="Calibri"/>
        <w:b/>
      </w:rPr>
      <w:t>.DW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06993"/>
    <w:multiLevelType w:val="hybridMultilevel"/>
    <w:tmpl w:val="E0940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24267"/>
    <w:multiLevelType w:val="hybridMultilevel"/>
    <w:tmpl w:val="359C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4357D"/>
    <w:multiLevelType w:val="hybridMultilevel"/>
    <w:tmpl w:val="718CA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8179C"/>
    <w:multiLevelType w:val="hybridMultilevel"/>
    <w:tmpl w:val="01B85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F25A0"/>
    <w:multiLevelType w:val="hybridMultilevel"/>
    <w:tmpl w:val="E02EF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704"/>
    <w:rsid w:val="00002BA1"/>
    <w:rsid w:val="00075704"/>
    <w:rsid w:val="000C59BB"/>
    <w:rsid w:val="00102780"/>
    <w:rsid w:val="0012734D"/>
    <w:rsid w:val="00136846"/>
    <w:rsid w:val="00140F8F"/>
    <w:rsid w:val="0018611E"/>
    <w:rsid w:val="001A7606"/>
    <w:rsid w:val="001F0775"/>
    <w:rsid w:val="001F66B4"/>
    <w:rsid w:val="00232324"/>
    <w:rsid w:val="00265BC2"/>
    <w:rsid w:val="0027414D"/>
    <w:rsid w:val="002834A7"/>
    <w:rsid w:val="002D2403"/>
    <w:rsid w:val="002E0937"/>
    <w:rsid w:val="003348DC"/>
    <w:rsid w:val="003831A2"/>
    <w:rsid w:val="004C5ACE"/>
    <w:rsid w:val="004D6EE6"/>
    <w:rsid w:val="00516B39"/>
    <w:rsid w:val="00523E8F"/>
    <w:rsid w:val="005A413C"/>
    <w:rsid w:val="005C4510"/>
    <w:rsid w:val="006139BB"/>
    <w:rsid w:val="00654654"/>
    <w:rsid w:val="006628D3"/>
    <w:rsid w:val="00681C75"/>
    <w:rsid w:val="007E7DA2"/>
    <w:rsid w:val="00810AD2"/>
    <w:rsid w:val="00822657"/>
    <w:rsid w:val="008B3ACD"/>
    <w:rsid w:val="0099314C"/>
    <w:rsid w:val="009A530C"/>
    <w:rsid w:val="009B0FEC"/>
    <w:rsid w:val="009D6B39"/>
    <w:rsid w:val="009E0B64"/>
    <w:rsid w:val="00AA4B15"/>
    <w:rsid w:val="00B03A38"/>
    <w:rsid w:val="00B3204C"/>
    <w:rsid w:val="00BE109C"/>
    <w:rsid w:val="00BE3C4F"/>
    <w:rsid w:val="00C34168"/>
    <w:rsid w:val="00C402A9"/>
    <w:rsid w:val="00C578D4"/>
    <w:rsid w:val="00C62139"/>
    <w:rsid w:val="00C849ED"/>
    <w:rsid w:val="00C94433"/>
    <w:rsid w:val="00CA0328"/>
    <w:rsid w:val="00CE287C"/>
    <w:rsid w:val="00CF664A"/>
    <w:rsid w:val="00D671D8"/>
    <w:rsid w:val="00DA315B"/>
    <w:rsid w:val="00DF25BD"/>
    <w:rsid w:val="00E26A6B"/>
    <w:rsid w:val="00EA06D0"/>
    <w:rsid w:val="00EA4C74"/>
    <w:rsid w:val="00EB587F"/>
    <w:rsid w:val="00EE443A"/>
    <w:rsid w:val="00EF4DE3"/>
    <w:rsid w:val="00EF5AF1"/>
    <w:rsid w:val="00F12459"/>
    <w:rsid w:val="00F9251C"/>
    <w:rsid w:val="00FD7FCB"/>
    <w:rsid w:val="00FF2A65"/>
    <w:rsid w:val="1B1D71B0"/>
    <w:rsid w:val="2AA9A931"/>
    <w:rsid w:val="45D469C5"/>
    <w:rsid w:val="7777B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F1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57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075704"/>
    <w:rPr>
      <w:b/>
      <w:bCs/>
    </w:rPr>
  </w:style>
  <w:style w:type="paragraph" w:styleId="Nagwek">
    <w:name w:val="header"/>
    <w:basedOn w:val="Normalny"/>
    <w:link w:val="NagwekZnak"/>
    <w:unhideWhenUsed/>
    <w:rsid w:val="006546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6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4C5ACE"/>
    <w:pPr>
      <w:keepLines/>
      <w:tabs>
        <w:tab w:val="left" w:pos="2268"/>
      </w:tabs>
      <w:spacing w:before="60" w:after="60" w:line="240" w:lineRule="auto"/>
    </w:pPr>
    <w:rPr>
      <w:rFonts w:ascii="Cambria" w:eastAsia="Calibri" w:hAnsi="Cambria" w:cs="Times New Roman"/>
      <w:szCs w:val="20"/>
      <w:lang w:eastAsia="pl-PL"/>
    </w:rPr>
  </w:style>
  <w:style w:type="character" w:customStyle="1" w:styleId="1TableTextZnak">
    <w:name w:val="1Table_Text Znak"/>
    <w:link w:val="1TableText"/>
    <w:rsid w:val="004C5ACE"/>
    <w:rPr>
      <w:rFonts w:ascii="Cambria" w:eastAsia="Calibri" w:hAnsi="Cambria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4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44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4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4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4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4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43A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92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F6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5BEA.0A508B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zegląd xmlns="da007810-385b-4f2d-ac3a-77e5b40fc342" xsi:nil="true"/>
    <SharedWithUsers xmlns="da007810-385b-4f2d-ac3a-77e5b40fc34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0F952CDFBCF5418012405C335CABA9" ma:contentTypeVersion="17" ma:contentTypeDescription="Utwórz nowy dokument." ma:contentTypeScope="" ma:versionID="151518805d722cb3c763fe479f73379c">
  <xsd:schema xmlns:xsd="http://www.w3.org/2001/XMLSchema" xmlns:xs="http://www.w3.org/2001/XMLSchema" xmlns:p="http://schemas.microsoft.com/office/2006/metadata/properties" xmlns:ns2="da007810-385b-4f2d-ac3a-77e5b40fc342" targetNamespace="http://schemas.microsoft.com/office/2006/metadata/properties" ma:root="true" ma:fieldsID="293b8fa7ec133ba73c981a352cdd6cb6" ns2:_="">
    <xsd:import namespace="da007810-385b-4f2d-ac3a-77e5b40fc34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Przegląd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7810-385b-4f2d-ac3a-77e5b40fc3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krót wskazówki dotyczącej udostępniania" ma:internalName="SharingHintHash" ma:readOnly="true">
      <xsd:simpleType>
        <xsd:restriction base="dms:Text"/>
      </xsd:simpleType>
    </xsd:element>
    <xsd:element name="Przegląd" ma:index="10" nillable="true" ma:displayName="Przegląd" ma:description="" ma:internalName="Przegl_x0105_d">
      <xsd:simpleType>
        <xsd:restriction base="dms:Text">
          <xsd:maxLength value="255"/>
        </xsd:restriction>
      </xsd:simple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B9953-08CB-4289-9AEB-01566378BC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2DA76-AFD8-4A7E-B0FD-59DE6B023C6B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da007810-385b-4f2d-ac3a-77e5b40fc34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F57AF1-D56A-45FF-8A20-BE247B72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07810-385b-4f2d-ac3a-77e5b40fc3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9D6FA-FA8F-4DCB-BB5A-0F9CE678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CD46FBAC.dotm</Template>
  <TotalTime>10</TotalTime>
  <Pages>5</Pages>
  <Words>919</Words>
  <Characters>5518</Characters>
  <Application>Microsoft Office Word</Application>
  <DocSecurity>0</DocSecurity>
  <Lines>45</Lines>
  <Paragraphs>12</Paragraphs>
  <ScaleCrop>false</ScaleCrop>
  <Company/>
  <LinksUpToDate>false</LinksUpToDate>
  <CharactersWithSpaces>6425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53</cp:revision>
  <cp:lastPrinted>2014-07-17T10:21:00Z</cp:lastPrinted>
  <dcterms:created xsi:type="dcterms:W3CDTF">2013-12-19T09:22:00Z</dcterms:created>
  <dcterms:modified xsi:type="dcterms:W3CDTF">2015-04-20T06:26:00Z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0x010100BF0F952CDFBCF5418012405C335CABA9</vt:lpwstr>
  </property>
</Properties>
</file>