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FF1CA7" w14:textId="37D397EF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bookmarkStart w:id="0" w:name="_GoBack"/>
      <w:bookmarkEnd w:id="0"/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3F233F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C</w:t>
      </w: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5987"/>
        <w:gridCol w:w="707"/>
        <w:gridCol w:w="6806"/>
      </w:tblGrid>
      <w:tr w:rsidR="00FE7E18" w:rsidRPr="0018611E" w14:paraId="50FF1CAE" w14:textId="77777777" w:rsidTr="00FE7E18">
        <w:trPr>
          <w:trHeight w:val="340"/>
        </w:trPr>
        <w:tc>
          <w:tcPr>
            <w:tcW w:w="166" w:type="pct"/>
            <w:shd w:val="clear" w:color="auto" w:fill="FFFF99"/>
            <w:vAlign w:val="center"/>
          </w:tcPr>
          <w:p w14:paraId="50FF1CA8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44" w:type="pct"/>
            <w:shd w:val="clear" w:color="auto" w:fill="FFFF99"/>
            <w:vAlign w:val="center"/>
            <w:hideMark/>
          </w:tcPr>
          <w:p w14:paraId="50FF1CAA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oprogramowania 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/ minimalne parametry </w:t>
            </w:r>
          </w:p>
          <w:p w14:paraId="50FF1CAB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3" w:type="pct"/>
            <w:shd w:val="clear" w:color="auto" w:fill="FFFF99"/>
            <w:noWrap/>
            <w:vAlign w:val="center"/>
            <w:hideMark/>
          </w:tcPr>
          <w:p w14:paraId="50FF1CAC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437" w:type="pct"/>
            <w:shd w:val="clear" w:color="auto" w:fill="FFFF99"/>
            <w:vAlign w:val="center"/>
            <w:hideMark/>
          </w:tcPr>
          <w:p w14:paraId="71A9DDFB" w14:textId="77777777" w:rsidR="00FE7E18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oferowanego oprogramowania </w:t>
            </w:r>
          </w:p>
          <w:p w14:paraId="50FF1CAD" w14:textId="1CB5DFF2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FE7E18" w:rsidRPr="009A530C" w14:paraId="50FF1CBE" w14:textId="77777777" w:rsidTr="00FE7E18">
        <w:trPr>
          <w:trHeight w:val="397"/>
        </w:trPr>
        <w:tc>
          <w:tcPr>
            <w:tcW w:w="166" w:type="pct"/>
          </w:tcPr>
          <w:p w14:paraId="50FF1CB5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6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7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8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9" w14:textId="55943E84" w:rsidR="00FE7E18" w:rsidRPr="009A530C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44" w:type="pct"/>
            <w:shd w:val="clear" w:color="auto" w:fill="auto"/>
            <w:vAlign w:val="center"/>
          </w:tcPr>
          <w:p w14:paraId="1DC443CB" w14:textId="4DC234D1" w:rsidR="003F233F" w:rsidRDefault="003F233F" w:rsidP="005D7A32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/>
                <w:bCs/>
                <w:sz w:val="18"/>
                <w:szCs w:val="18"/>
              </w:rPr>
              <w:t>Pakiet oprogramowania do obliczeń kwantowo-chemicznych typu ab-initio dla struktur krystalicznych i innych układów o symetrii translacyjnej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25925038" w14:textId="10E04CE2" w:rsidR="003F233F" w:rsidRDefault="003F233F" w:rsidP="003F233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Licencja </w:t>
            </w:r>
            <w:proofErr w:type="spellStart"/>
            <w:r w:rsidRPr="003F233F">
              <w:rPr>
                <w:rFonts w:ascii="Arial" w:hAnsi="Arial" w:cs="Arial"/>
                <w:bCs/>
                <w:sz w:val="18"/>
                <w:szCs w:val="18"/>
              </w:rPr>
              <w:t>Crystal</w:t>
            </w:r>
            <w:proofErr w:type="spellEnd"/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 14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</w:t>
            </w:r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licencja akademicka bez ograniczeń czasowych dla oprogramowania w wersji dla systemów Unix/Linux/Intel </w:t>
            </w:r>
            <w:proofErr w:type="spellStart"/>
            <w:r w:rsidRPr="003F233F">
              <w:rPr>
                <w:rFonts w:ascii="Arial" w:hAnsi="Arial" w:cs="Arial"/>
                <w:bCs/>
                <w:sz w:val="18"/>
                <w:szCs w:val="18"/>
              </w:rPr>
              <w:t>MacOSX</w:t>
            </w:r>
            <w:proofErr w:type="spellEnd"/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 z rozszerzeniem MPP</w:t>
            </w:r>
            <w:r>
              <w:rPr>
                <w:rFonts w:ascii="Arial" w:hAnsi="Arial" w:cs="Arial"/>
                <w:bCs/>
                <w:sz w:val="18"/>
                <w:szCs w:val="18"/>
              </w:rPr>
              <w:t>) lub równoważna.</w:t>
            </w:r>
          </w:p>
          <w:p w14:paraId="5BCD0200" w14:textId="0D698EA7" w:rsidR="005D7A32" w:rsidRPr="005D7A32" w:rsidRDefault="005D7A32" w:rsidP="005D7A32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/>
                <w:bCs/>
                <w:sz w:val="18"/>
                <w:szCs w:val="18"/>
              </w:rPr>
              <w:t>Warunki równoważności:</w:t>
            </w:r>
          </w:p>
          <w:p w14:paraId="3E45AADD" w14:textId="77777777" w:rsidR="003F233F" w:rsidRPr="003F233F" w:rsidRDefault="003F233F" w:rsidP="003F233F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>Pakiet oprogramowania do obliczeń kwantowo-chemicznych typu ab-initio dla struktur krystalicznych i innych układów o symetrii translacyjnej, zapewniający:</w:t>
            </w:r>
          </w:p>
          <w:p w14:paraId="77F701B7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>obliczenia metodami HF-SCF: RHF, UHF</w:t>
            </w:r>
          </w:p>
          <w:p w14:paraId="5A09BE84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obliczenia DFT z wykorzystaniem </w:t>
            </w:r>
            <w:proofErr w:type="spellStart"/>
            <w:r w:rsidRPr="003F233F">
              <w:rPr>
                <w:rFonts w:ascii="Arial" w:hAnsi="Arial" w:cs="Arial"/>
                <w:bCs/>
                <w:sz w:val="18"/>
                <w:szCs w:val="18"/>
              </w:rPr>
              <w:t>semi</w:t>
            </w:r>
            <w:proofErr w:type="spellEnd"/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-lokalnych funkcjonałów, funkcjonałów hybrydowych (B3PW, B3LYP, HSE06, </w:t>
            </w:r>
            <w:proofErr w:type="spellStart"/>
            <w:r w:rsidRPr="003F233F">
              <w:rPr>
                <w:rFonts w:ascii="Arial" w:hAnsi="Arial" w:cs="Arial"/>
                <w:bCs/>
                <w:sz w:val="18"/>
                <w:szCs w:val="18"/>
              </w:rPr>
              <w:t>HSEsol</w:t>
            </w:r>
            <w:proofErr w:type="spellEnd"/>
            <w:r w:rsidRPr="003F233F">
              <w:rPr>
                <w:rFonts w:ascii="Arial" w:hAnsi="Arial" w:cs="Arial"/>
                <w:bCs/>
                <w:sz w:val="18"/>
                <w:szCs w:val="18"/>
              </w:rPr>
              <w:t>, LC-</w:t>
            </w:r>
            <w:proofErr w:type="spellStart"/>
            <w:r w:rsidRPr="003F233F">
              <w:rPr>
                <w:rFonts w:ascii="Arial" w:hAnsi="Arial" w:cs="Arial"/>
                <w:bCs/>
                <w:sz w:val="18"/>
                <w:szCs w:val="18"/>
              </w:rPr>
              <w:t>wPBE</w:t>
            </w:r>
            <w:proofErr w:type="spellEnd"/>
            <w:r w:rsidRPr="003F233F">
              <w:rPr>
                <w:rFonts w:ascii="Arial" w:hAnsi="Arial" w:cs="Arial"/>
                <w:bCs/>
                <w:sz w:val="18"/>
                <w:szCs w:val="18"/>
              </w:rPr>
              <w:t>, LC-</w:t>
            </w:r>
            <w:proofErr w:type="spellStart"/>
            <w:r w:rsidRPr="003F233F">
              <w:rPr>
                <w:rFonts w:ascii="Arial" w:hAnsi="Arial" w:cs="Arial"/>
                <w:bCs/>
                <w:sz w:val="18"/>
                <w:szCs w:val="18"/>
              </w:rPr>
              <w:t>wPBEsol</w:t>
            </w:r>
            <w:proofErr w:type="spellEnd"/>
            <w:r w:rsidRPr="003F233F">
              <w:rPr>
                <w:rFonts w:ascii="Arial" w:hAnsi="Arial" w:cs="Arial"/>
                <w:bCs/>
                <w:sz w:val="18"/>
                <w:szCs w:val="18"/>
              </w:rPr>
              <w:t>, wB97, wB97-X, M05, M05-2X, M06, M06-2X, M06-HF, M06-L, B2-PLYP, mPW2-PLYP, B2GP-PLYP), poprawkami dla oddziaływań dyspersyjnych (DFT-D2)</w:t>
            </w:r>
          </w:p>
          <w:p w14:paraId="42DEC3AA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>obliczenia z uwzględnieniem analitycznych pierwszych pochodnych względem współrzędnych jąder oraz parametrów komórki elementarnej</w:t>
            </w:r>
          </w:p>
          <w:p w14:paraId="7705384E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>obliczenia polaryzowalności oraz hiper-polaryzowalności</w:t>
            </w:r>
          </w:p>
          <w:p w14:paraId="1E4E0997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>optymalizacja geometrii</w:t>
            </w:r>
          </w:p>
          <w:p w14:paraId="32D2A612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obliczanie </w:t>
            </w:r>
            <w:proofErr w:type="spellStart"/>
            <w:r w:rsidRPr="003F233F">
              <w:rPr>
                <w:rFonts w:ascii="Arial" w:hAnsi="Arial" w:cs="Arial"/>
                <w:bCs/>
                <w:sz w:val="18"/>
                <w:szCs w:val="18"/>
              </w:rPr>
              <w:t>czestości</w:t>
            </w:r>
            <w:proofErr w:type="spellEnd"/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 harmonicznych, dyspersji fononów, fononowych struktur pasmowych, intensywności widm IR/</w:t>
            </w:r>
            <w:proofErr w:type="spellStart"/>
            <w:r w:rsidRPr="003F233F">
              <w:rPr>
                <w:rFonts w:ascii="Arial" w:hAnsi="Arial" w:cs="Arial"/>
                <w:bCs/>
                <w:sz w:val="18"/>
                <w:szCs w:val="18"/>
              </w:rPr>
              <w:t>Raman</w:t>
            </w:r>
            <w:proofErr w:type="spellEnd"/>
            <w:r w:rsidRPr="003F233F">
              <w:rPr>
                <w:rFonts w:ascii="Arial" w:hAnsi="Arial" w:cs="Arial"/>
                <w:bCs/>
                <w:sz w:val="18"/>
                <w:szCs w:val="18"/>
              </w:rPr>
              <w:t>, eksploracja geometrii oraz energii dla wybranych drgań normalnych</w:t>
            </w:r>
          </w:p>
          <w:p w14:paraId="5639CD90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obliczanie częstości </w:t>
            </w:r>
            <w:proofErr w:type="spellStart"/>
            <w:r w:rsidRPr="003F233F">
              <w:rPr>
                <w:rFonts w:ascii="Arial" w:hAnsi="Arial" w:cs="Arial"/>
                <w:bCs/>
                <w:sz w:val="18"/>
                <w:szCs w:val="18"/>
              </w:rPr>
              <w:t>anharmonicznych</w:t>
            </w:r>
            <w:proofErr w:type="spellEnd"/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 dla wiązań X-H</w:t>
            </w:r>
          </w:p>
          <w:p w14:paraId="02900307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automatyczne obliczenia tensorów elastyczności, </w:t>
            </w:r>
            <w:proofErr w:type="spellStart"/>
            <w:r w:rsidRPr="003F233F">
              <w:rPr>
                <w:rFonts w:ascii="Arial" w:hAnsi="Arial" w:cs="Arial"/>
                <w:bCs/>
                <w:sz w:val="18"/>
                <w:szCs w:val="18"/>
              </w:rPr>
              <w:t>fotoelastyczności</w:t>
            </w:r>
            <w:proofErr w:type="spellEnd"/>
            <w:r w:rsidRPr="003F233F">
              <w:rPr>
                <w:rFonts w:ascii="Arial" w:hAnsi="Arial" w:cs="Arial"/>
                <w:bCs/>
                <w:sz w:val="18"/>
                <w:szCs w:val="18"/>
              </w:rPr>
              <w:t>, piezoelektryczności</w:t>
            </w:r>
          </w:p>
          <w:p w14:paraId="69D0E4BA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>modelowanie roztworów stałych</w:t>
            </w:r>
          </w:p>
          <w:p w14:paraId="0DE3B4D4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obliczenia z uwzględnieniem </w:t>
            </w:r>
            <w:proofErr w:type="spellStart"/>
            <w:r w:rsidRPr="003F233F">
              <w:rPr>
                <w:rFonts w:ascii="Arial" w:hAnsi="Arial" w:cs="Arial"/>
                <w:bCs/>
                <w:sz w:val="18"/>
                <w:szCs w:val="18"/>
              </w:rPr>
              <w:t>pseudopotencjałów</w:t>
            </w:r>
            <w:proofErr w:type="spellEnd"/>
          </w:p>
          <w:p w14:paraId="739CD9CB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3F233F">
              <w:rPr>
                <w:rFonts w:ascii="Arial" w:hAnsi="Arial" w:cs="Arial"/>
                <w:bCs/>
                <w:sz w:val="18"/>
                <w:szCs w:val="18"/>
              </w:rPr>
              <w:t>konsystentne</w:t>
            </w:r>
            <w:proofErr w:type="spellEnd"/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 podejście do wszystkich układów periodycznych, w tym układów cienkowarstwowych, polimerów, nanorurek, dużych cząsteczek</w:t>
            </w:r>
          </w:p>
          <w:p w14:paraId="635C2419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automatyczna edycja geometrii, z </w:t>
            </w:r>
            <w:proofErr w:type="spellStart"/>
            <w:r w:rsidRPr="003F233F">
              <w:rPr>
                <w:rFonts w:ascii="Arial" w:hAnsi="Arial" w:cs="Arial"/>
                <w:bCs/>
                <w:sz w:val="18"/>
                <w:szCs w:val="18"/>
              </w:rPr>
              <w:t>uwzglednieniem</w:t>
            </w:r>
            <w:proofErr w:type="spellEnd"/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  redukcji symetrii, </w:t>
            </w:r>
            <w:proofErr w:type="spellStart"/>
            <w:r w:rsidRPr="003F233F">
              <w:rPr>
                <w:rFonts w:ascii="Arial" w:hAnsi="Arial" w:cs="Arial"/>
                <w:bCs/>
                <w:sz w:val="18"/>
                <w:szCs w:val="18"/>
              </w:rPr>
              <w:t>przesunieć</w:t>
            </w:r>
            <w:proofErr w:type="spellEnd"/>
            <w:r w:rsidRPr="003F233F">
              <w:rPr>
                <w:rFonts w:ascii="Arial" w:hAnsi="Arial" w:cs="Arial"/>
                <w:bCs/>
                <w:sz w:val="18"/>
                <w:szCs w:val="18"/>
              </w:rPr>
              <w:t>, podstawień, dodawania i usuwania atomów</w:t>
            </w:r>
          </w:p>
          <w:p w14:paraId="60E1CDE3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analiza struktury pasmowej, </w:t>
            </w:r>
            <w:proofErr w:type="spellStart"/>
            <w:r w:rsidRPr="003F233F">
              <w:rPr>
                <w:rFonts w:ascii="Arial" w:hAnsi="Arial" w:cs="Arial"/>
                <w:bCs/>
                <w:sz w:val="18"/>
                <w:szCs w:val="18"/>
              </w:rPr>
              <w:t>gęstosci</w:t>
            </w:r>
            <w:proofErr w:type="spellEnd"/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 stanów, gęstości ładunków, gęstości spinowych</w:t>
            </w:r>
          </w:p>
          <w:p w14:paraId="51A47281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analiza populacyjna, mapy </w:t>
            </w:r>
            <w:proofErr w:type="spellStart"/>
            <w:r w:rsidRPr="003F233F">
              <w:rPr>
                <w:rFonts w:ascii="Arial" w:hAnsi="Arial" w:cs="Arial"/>
                <w:bCs/>
                <w:sz w:val="18"/>
                <w:szCs w:val="18"/>
              </w:rPr>
              <w:t>gestości</w:t>
            </w:r>
            <w:proofErr w:type="spellEnd"/>
            <w:r w:rsidRPr="003F233F">
              <w:rPr>
                <w:rFonts w:ascii="Arial" w:hAnsi="Arial" w:cs="Arial"/>
                <w:bCs/>
                <w:sz w:val="18"/>
                <w:szCs w:val="18"/>
              </w:rPr>
              <w:t xml:space="preserve"> elektronowej</w:t>
            </w:r>
          </w:p>
          <w:p w14:paraId="2CC98E10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>obliczanie multipoli atomowych, pola i gradientu pola elektrycznego</w:t>
            </w:r>
          </w:p>
          <w:p w14:paraId="4B5BD56D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>obliczanie rozkładów gęstości elektronowej w przestrzeni pędów oraz przekrojów Comptona</w:t>
            </w:r>
          </w:p>
          <w:p w14:paraId="1D1799BB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>obliczanie potencjału elektrostatycznego i jego pochodnych</w:t>
            </w:r>
          </w:p>
          <w:p w14:paraId="2D715A53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>obliczanie własności dielektrycznych</w:t>
            </w:r>
          </w:p>
          <w:p w14:paraId="70A2EF40" w14:textId="77777777" w:rsidR="003F233F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>analiza topologiczna rozkładu gęstości ładunków</w:t>
            </w:r>
          </w:p>
          <w:p w14:paraId="50FF1CBB" w14:textId="135E7FDB" w:rsidR="005D7A32" w:rsidRPr="003F233F" w:rsidRDefault="003F233F" w:rsidP="003F233F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3F233F">
              <w:rPr>
                <w:rFonts w:ascii="Arial" w:hAnsi="Arial" w:cs="Arial"/>
                <w:bCs/>
                <w:sz w:val="18"/>
                <w:szCs w:val="18"/>
              </w:rPr>
              <w:t>dynamiczna alokacja pamięci, pełne zrównoleglenie kodu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14:paraId="50FF1CBC" w14:textId="7C173BEE" w:rsidR="00FE7E18" w:rsidRPr="009A530C" w:rsidRDefault="00FE7E18" w:rsidP="00FE7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37" w:type="pct"/>
            <w:shd w:val="clear" w:color="auto" w:fill="auto"/>
            <w:noWrap/>
            <w:vAlign w:val="center"/>
            <w:hideMark/>
          </w:tcPr>
          <w:p w14:paraId="50FF1CBD" w14:textId="77777777" w:rsidR="00FE7E18" w:rsidRPr="009A530C" w:rsidRDefault="00FE7E18" w:rsidP="00F36A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7D4B93" w14:textId="0617AB24" w:rsidR="003348DC" w:rsidRDefault="003348DC" w:rsidP="003348DC">
      <w:pPr>
        <w:rPr>
          <w:rFonts w:eastAsia="Arial Unicode MS"/>
          <w:lang w:eastAsia="en-US"/>
        </w:rPr>
      </w:pPr>
    </w:p>
    <w:p w14:paraId="50FF1CCA" w14:textId="77777777" w:rsidR="00C62139" w:rsidRPr="005D7A32" w:rsidRDefault="00C62139" w:rsidP="005D7A32">
      <w:pPr>
        <w:spacing w:line="360" w:lineRule="auto"/>
        <w:rPr>
          <w:rFonts w:ascii="Arial" w:hAnsi="Arial" w:cs="Arial"/>
          <w:sz w:val="16"/>
          <w:szCs w:val="16"/>
        </w:rPr>
      </w:pP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Na podstawie art. 29 ust. 3 </w:t>
      </w:r>
      <w:proofErr w:type="spellStart"/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Pzp</w:t>
      </w:r>
      <w:proofErr w:type="spellEnd"/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 Zamawiający nie jest w stanie opisać przedmiotu zamówienia w sposób jednoznaczny i wyczerpujący dlatego posługuje się znakami towarowymi.</w:t>
      </w:r>
    </w:p>
    <w:p w14:paraId="50FF1CCB" w14:textId="77777777" w:rsidR="00681C75" w:rsidRDefault="00681C75" w:rsidP="00681C75">
      <w:pPr>
        <w:jc w:val="center"/>
      </w:pPr>
    </w:p>
    <w:p w14:paraId="50FF1CCC" w14:textId="77777777" w:rsidR="00681C75" w:rsidRDefault="00681C75" w:rsidP="00681C75">
      <w:pPr>
        <w:jc w:val="center"/>
      </w:pPr>
    </w:p>
    <w:p w14:paraId="76EB2BB2" w14:textId="77777777" w:rsidR="003F233F" w:rsidRDefault="003F233F" w:rsidP="00681C75">
      <w:pPr>
        <w:jc w:val="center"/>
      </w:pPr>
    </w:p>
    <w:p w14:paraId="50FF1CD0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50FF1CD1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6628D3">
      <w:headerReference w:type="default" r:id="rId12"/>
      <w:footerReference w:type="default" r:id="rId13"/>
      <w:pgSz w:w="16838" w:h="11906" w:orient="landscape"/>
      <w:pgMar w:top="977" w:right="1417" w:bottom="568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F1CD4" w14:textId="77777777" w:rsidR="00D671D8" w:rsidRDefault="00D671D8" w:rsidP="00654654">
      <w:r>
        <w:separator/>
      </w:r>
    </w:p>
  </w:endnote>
  <w:endnote w:type="continuationSeparator" w:id="0">
    <w:p w14:paraId="50FF1CD5" w14:textId="77777777" w:rsidR="00D671D8" w:rsidRDefault="00D671D8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6628D3" w:rsidRPr="006702F9" w14:paraId="4A8380AC" w14:textId="77777777" w:rsidTr="006628D3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555C21A4" w14:textId="11C94A92" w:rsidR="006628D3" w:rsidRPr="006628D3" w:rsidRDefault="006628D3" w:rsidP="00EA4935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6628D3" w:rsidRPr="006702F9" w14:paraId="5989AD46" w14:textId="77777777" w:rsidTr="00EA4935">
      <w:tc>
        <w:tcPr>
          <w:tcW w:w="2453" w:type="pct"/>
          <w:shd w:val="clear" w:color="auto" w:fill="auto"/>
        </w:tcPr>
        <w:p w14:paraId="31EC1622" w14:textId="77777777" w:rsidR="006628D3" w:rsidRPr="006702F9" w:rsidRDefault="006628D3" w:rsidP="00EA4935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4919F36A" w14:textId="77777777" w:rsidR="006628D3" w:rsidRPr="006702F9" w:rsidRDefault="006628D3" w:rsidP="00EA4935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039BF3EA" w14:textId="77777777" w:rsidR="006628D3" w:rsidRPr="006702F9" w:rsidRDefault="006628D3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10E919A6" w14:textId="77777777" w:rsidR="006628D3" w:rsidRPr="006702F9" w:rsidRDefault="006628D3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2A310D19" w14:textId="77777777" w:rsidR="006628D3" w:rsidRDefault="006628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F1CD2" w14:textId="77777777" w:rsidR="00D671D8" w:rsidRDefault="00D671D8" w:rsidP="00654654">
      <w:r>
        <w:separator/>
      </w:r>
    </w:p>
  </w:footnote>
  <w:footnote w:type="continuationSeparator" w:id="0">
    <w:p w14:paraId="50FF1CD3" w14:textId="77777777" w:rsidR="00D671D8" w:rsidRDefault="00D671D8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FACD5" w14:textId="14ACB9B6" w:rsidR="006628D3" w:rsidRDefault="006628D3" w:rsidP="006628D3">
    <w:pPr>
      <w:pStyle w:val="Nagwek"/>
      <w:jc w:val="center"/>
    </w:pPr>
    <w:r>
      <w:rPr>
        <w:noProof/>
        <w:color w:val="1F497D"/>
      </w:rPr>
      <w:drawing>
        <wp:inline distT="0" distB="0" distL="0" distR="0" wp14:anchorId="6AEF9122" wp14:editId="1EF76A10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FF1CD7" w14:textId="094D79FC" w:rsidR="0018611E" w:rsidRDefault="0018611E" w:rsidP="00654654">
    <w:pPr>
      <w:pStyle w:val="Nagwek"/>
      <w:jc w:val="right"/>
    </w:pPr>
    <w:r>
      <w:rPr>
        <w:rFonts w:cs="Calibri"/>
        <w:b/>
      </w:rPr>
      <w:t>Załącznik nr 2</w:t>
    </w:r>
    <w:r w:rsidR="003F233F">
      <w:rPr>
        <w:rFonts w:cs="Calibri"/>
        <w:b/>
      </w:rPr>
      <w:t>C</w:t>
    </w:r>
    <w:r>
      <w:rPr>
        <w:rFonts w:cs="Calibri"/>
        <w:b/>
      </w:rPr>
      <w:t xml:space="preserve"> do SIWZ DZP.381</w:t>
    </w:r>
    <w:r w:rsidR="00232324">
      <w:rPr>
        <w:rFonts w:cs="Calibri"/>
        <w:b/>
      </w:rPr>
      <w:t>.</w:t>
    </w:r>
    <w:r w:rsidR="000F45DB">
      <w:rPr>
        <w:rFonts w:cs="Calibri"/>
        <w:b/>
      </w:rPr>
      <w:t>149</w:t>
    </w:r>
    <w:r w:rsidR="00232324">
      <w:rPr>
        <w:rFonts w:cs="Calibri"/>
        <w:b/>
      </w:rPr>
      <w:t>.</w:t>
    </w:r>
    <w:r>
      <w:rPr>
        <w:rFonts w:cs="Calibri"/>
        <w:b/>
      </w:rPr>
      <w:t>201</w:t>
    </w:r>
    <w:r w:rsidR="00CF664A">
      <w:rPr>
        <w:rFonts w:cs="Calibri"/>
        <w:b/>
      </w:rPr>
      <w:t>5</w:t>
    </w:r>
    <w:r>
      <w:rPr>
        <w:rFonts w:cs="Calibri"/>
        <w:b/>
      </w:rPr>
      <w:t>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6993"/>
    <w:multiLevelType w:val="hybridMultilevel"/>
    <w:tmpl w:val="E0940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24267"/>
    <w:multiLevelType w:val="hybridMultilevel"/>
    <w:tmpl w:val="359C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75A9E"/>
    <w:multiLevelType w:val="multilevel"/>
    <w:tmpl w:val="49268FF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nsid w:val="364F2C36"/>
    <w:multiLevelType w:val="multilevel"/>
    <w:tmpl w:val="A10CD4D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>
    <w:nsid w:val="3D58179C"/>
    <w:multiLevelType w:val="hybridMultilevel"/>
    <w:tmpl w:val="01B85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63620"/>
    <w:multiLevelType w:val="multilevel"/>
    <w:tmpl w:val="4D4854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FF25A0"/>
    <w:multiLevelType w:val="hybridMultilevel"/>
    <w:tmpl w:val="E02EF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ED2B5C"/>
    <w:multiLevelType w:val="multilevel"/>
    <w:tmpl w:val="2A2677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0C59BB"/>
    <w:rsid w:val="000F45DB"/>
    <w:rsid w:val="00102780"/>
    <w:rsid w:val="0012734D"/>
    <w:rsid w:val="00136846"/>
    <w:rsid w:val="00140F8F"/>
    <w:rsid w:val="0018611E"/>
    <w:rsid w:val="001A7606"/>
    <w:rsid w:val="001F0775"/>
    <w:rsid w:val="001F66B4"/>
    <w:rsid w:val="00232324"/>
    <w:rsid w:val="00265BC2"/>
    <w:rsid w:val="0027414D"/>
    <w:rsid w:val="002834A7"/>
    <w:rsid w:val="002D2403"/>
    <w:rsid w:val="002E0937"/>
    <w:rsid w:val="003348DC"/>
    <w:rsid w:val="003831A2"/>
    <w:rsid w:val="003F233F"/>
    <w:rsid w:val="004C5ACE"/>
    <w:rsid w:val="004D6EE6"/>
    <w:rsid w:val="00516B39"/>
    <w:rsid w:val="00523E8F"/>
    <w:rsid w:val="005A413C"/>
    <w:rsid w:val="005C4510"/>
    <w:rsid w:val="005D7A32"/>
    <w:rsid w:val="006139BB"/>
    <w:rsid w:val="00654654"/>
    <w:rsid w:val="006628D3"/>
    <w:rsid w:val="00681C75"/>
    <w:rsid w:val="007E7DA2"/>
    <w:rsid w:val="00810AD2"/>
    <w:rsid w:val="00822657"/>
    <w:rsid w:val="008B3ACD"/>
    <w:rsid w:val="0099314C"/>
    <w:rsid w:val="009A530C"/>
    <w:rsid w:val="009B0FEC"/>
    <w:rsid w:val="009D6B39"/>
    <w:rsid w:val="009E0B64"/>
    <w:rsid w:val="00AA4B15"/>
    <w:rsid w:val="00B03A38"/>
    <w:rsid w:val="00B3204C"/>
    <w:rsid w:val="00BE109C"/>
    <w:rsid w:val="00BE3C4F"/>
    <w:rsid w:val="00C34168"/>
    <w:rsid w:val="00C402A9"/>
    <w:rsid w:val="00C578D4"/>
    <w:rsid w:val="00C62139"/>
    <w:rsid w:val="00C849ED"/>
    <w:rsid w:val="00C94433"/>
    <w:rsid w:val="00CA0328"/>
    <w:rsid w:val="00CE287C"/>
    <w:rsid w:val="00CF664A"/>
    <w:rsid w:val="00D671D8"/>
    <w:rsid w:val="00DA315B"/>
    <w:rsid w:val="00DF25BD"/>
    <w:rsid w:val="00E26A6B"/>
    <w:rsid w:val="00EA06D0"/>
    <w:rsid w:val="00EA4C74"/>
    <w:rsid w:val="00EB587F"/>
    <w:rsid w:val="00EE443A"/>
    <w:rsid w:val="00EF4DE3"/>
    <w:rsid w:val="00EF5AF1"/>
    <w:rsid w:val="00F12459"/>
    <w:rsid w:val="00F9251C"/>
    <w:rsid w:val="00FD7FCB"/>
    <w:rsid w:val="00FE7E18"/>
    <w:rsid w:val="00FF2A65"/>
    <w:rsid w:val="1B1D71B0"/>
    <w:rsid w:val="2AA9A931"/>
    <w:rsid w:val="45D469C5"/>
    <w:rsid w:val="7777B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1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  <SharedWithUsers xmlns="da007810-385b-4f2d-ac3a-77e5b40fc342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B9953-08CB-4289-9AEB-01566378BC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22DA76-AFD8-4A7E-B0FD-59DE6B023C6B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a007810-385b-4f2d-ac3a-77e5b40fc34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DF57AF1-D56A-45FF-8A20-BE247B725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75123D-2D7A-4D71-9C69-DC1161BFA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103A1476.dotm</Template>
  <TotalTime>33</TotalTime>
  <Pages>2</Pages>
  <Words>392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57</cp:revision>
  <cp:lastPrinted>2015-10-27T10:22:00Z</cp:lastPrinted>
  <dcterms:created xsi:type="dcterms:W3CDTF">2013-12-19T09:22:00Z</dcterms:created>
  <dcterms:modified xsi:type="dcterms:W3CDTF">2015-10-27T10:22:00Z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