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DC" w:rsidRDefault="00285FDC" w:rsidP="00862359">
      <w:pPr>
        <w:jc w:val="center"/>
        <w:rPr>
          <w:rFonts w:ascii="Arial" w:hAnsi="Arial" w:cs="Arial"/>
          <w:b/>
        </w:rPr>
      </w:pPr>
      <w:r w:rsidRPr="00862359">
        <w:rPr>
          <w:rFonts w:ascii="Arial" w:hAnsi="Arial" w:cs="Arial"/>
          <w:b/>
        </w:rPr>
        <w:t>Opis przedmiotu zamówienia</w:t>
      </w:r>
      <w:r w:rsidR="00862359">
        <w:rPr>
          <w:rFonts w:ascii="Arial" w:hAnsi="Arial" w:cs="Arial"/>
          <w:b/>
        </w:rPr>
        <w:t xml:space="preserve"> - </w:t>
      </w:r>
      <w:r w:rsidRPr="00862359">
        <w:rPr>
          <w:rFonts w:ascii="Arial" w:hAnsi="Arial" w:cs="Arial"/>
          <w:b/>
        </w:rPr>
        <w:t>Część A</w:t>
      </w:r>
    </w:p>
    <w:p w:rsidR="00862359" w:rsidRPr="00862359" w:rsidRDefault="00862359" w:rsidP="00862359">
      <w:pPr>
        <w:jc w:val="center"/>
        <w:rPr>
          <w:rFonts w:ascii="Arial" w:hAnsi="Arial" w:cs="Arial"/>
          <w:b/>
        </w:rPr>
      </w:pPr>
      <w:r w:rsidRPr="00862359">
        <w:rPr>
          <w:rFonts w:ascii="Arial" w:hAnsi="Arial" w:cs="Arial"/>
          <w:b/>
        </w:rPr>
        <w:t>Monitor 27” – 1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5215C" w:rsidRPr="00862359" w:rsidTr="00862359">
        <w:tc>
          <w:tcPr>
            <w:tcW w:w="4606" w:type="dxa"/>
          </w:tcPr>
          <w:p w:rsidR="0045215C" w:rsidRPr="00862359" w:rsidRDefault="00862359" w:rsidP="008623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2359">
              <w:rPr>
                <w:rFonts w:ascii="Arial" w:hAnsi="Arial" w:cs="Arial"/>
                <w:b/>
                <w:color w:val="000000"/>
                <w:sz w:val="20"/>
                <w:szCs w:val="20"/>
              </w:rPr>
              <w:t>Minimalne parametry wymagane przez Zamawiającego:</w:t>
            </w:r>
          </w:p>
        </w:tc>
        <w:tc>
          <w:tcPr>
            <w:tcW w:w="4606" w:type="dxa"/>
          </w:tcPr>
          <w:p w:rsidR="0045215C" w:rsidRPr="00862359" w:rsidRDefault="00862359" w:rsidP="008623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2359">
              <w:rPr>
                <w:rFonts w:ascii="Arial" w:hAnsi="Arial" w:cs="Arial"/>
                <w:b/>
                <w:sz w:val="20"/>
                <w:szCs w:val="20"/>
              </w:rPr>
              <w:t>Opis techniczny oferowanego sprzętu</w:t>
            </w:r>
          </w:p>
        </w:tc>
      </w:tr>
      <w:tr w:rsidR="0045215C" w:rsidRPr="00285FDC" w:rsidTr="00862359">
        <w:tc>
          <w:tcPr>
            <w:tcW w:w="4606" w:type="dxa"/>
          </w:tcPr>
          <w:p w:rsidR="0045215C" w:rsidRPr="00285FDC" w:rsidRDefault="0045215C" w:rsidP="00285FD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5215C" w:rsidRPr="00285FDC" w:rsidRDefault="0045215C" w:rsidP="007F748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>Przekątna: min 27 cali</w:t>
            </w:r>
          </w:p>
          <w:p w:rsidR="0045215C" w:rsidRPr="00285FDC" w:rsidRDefault="0045215C" w:rsidP="007F748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>typ matrycy: matowa</w:t>
            </w:r>
          </w:p>
          <w:p w:rsidR="0045215C" w:rsidRPr="00285FDC" w:rsidRDefault="0045215C" w:rsidP="007F748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>rodzaj matrycy: AH-IPS</w:t>
            </w:r>
          </w:p>
          <w:p w:rsidR="0045215C" w:rsidRPr="00285FDC" w:rsidRDefault="0045215C" w:rsidP="007F748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>rodzaj podświetlenia: LED</w:t>
            </w:r>
          </w:p>
          <w:p w:rsidR="0045215C" w:rsidRPr="00285FDC" w:rsidRDefault="0045215C" w:rsidP="007F748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>rozdzielczość nominalna: min 2560 x 1440 piksele</w:t>
            </w:r>
          </w:p>
          <w:p w:rsidR="0045215C" w:rsidRPr="00285FDC" w:rsidRDefault="0045215C" w:rsidP="007F748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 xml:space="preserve">Złącza: cyfrowe złącze DVI </w:t>
            </w:r>
          </w:p>
          <w:p w:rsidR="0045215C" w:rsidRPr="00285FDC" w:rsidRDefault="0045215C" w:rsidP="007F748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 xml:space="preserve">porty wejścia/wyjścia: </w:t>
            </w:r>
          </w:p>
          <w:p w:rsidR="0045215C" w:rsidRPr="00285FDC" w:rsidRDefault="0045215C" w:rsidP="007F74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 xml:space="preserve">min 1 x mini </w:t>
            </w:r>
            <w:proofErr w:type="spellStart"/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>DisplayPort</w:t>
            </w:r>
            <w:proofErr w:type="spellEnd"/>
          </w:p>
          <w:p w:rsidR="0045215C" w:rsidRPr="00285FDC" w:rsidRDefault="0045215C" w:rsidP="007F74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>min 1 x HDMI</w:t>
            </w:r>
          </w:p>
          <w:p w:rsidR="0045215C" w:rsidRPr="00285FDC" w:rsidRDefault="0045215C" w:rsidP="007F74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>min 1 x słuchawkowe</w:t>
            </w:r>
          </w:p>
          <w:p w:rsidR="0045215C" w:rsidRPr="00285FDC" w:rsidRDefault="0045215C" w:rsidP="007F74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 xml:space="preserve">min 1 x </w:t>
            </w:r>
            <w:proofErr w:type="spellStart"/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>DisplayPort</w:t>
            </w:r>
            <w:proofErr w:type="spellEnd"/>
          </w:p>
          <w:p w:rsidR="0045215C" w:rsidRPr="00285FDC" w:rsidRDefault="0045215C" w:rsidP="007F748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>Dodatkowe informacje o matrycy:</w:t>
            </w:r>
          </w:p>
          <w:p w:rsidR="0045215C" w:rsidRPr="00285FDC" w:rsidRDefault="0045215C" w:rsidP="007F7483">
            <w:pPr>
              <w:autoSpaceDE w:val="0"/>
              <w:autoSpaceDN w:val="0"/>
              <w:adjustRightInd w:val="0"/>
              <w:spacing w:line="360" w:lineRule="auto"/>
              <w:ind w:firstLine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>Kontrast: min 5000000:1</w:t>
            </w:r>
          </w:p>
          <w:p w:rsidR="0045215C" w:rsidRPr="00285FDC" w:rsidRDefault="0045215C" w:rsidP="007F7483">
            <w:pPr>
              <w:autoSpaceDE w:val="0"/>
              <w:autoSpaceDN w:val="0"/>
              <w:adjustRightInd w:val="0"/>
              <w:spacing w:line="360" w:lineRule="auto"/>
              <w:ind w:firstLine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>Jasność: min 350 cd/m²</w:t>
            </w:r>
          </w:p>
          <w:p w:rsidR="0045215C" w:rsidRPr="00285FDC" w:rsidRDefault="0045215C" w:rsidP="007F7483">
            <w:pPr>
              <w:autoSpaceDE w:val="0"/>
              <w:autoSpaceDN w:val="0"/>
              <w:adjustRightInd w:val="0"/>
              <w:spacing w:line="360" w:lineRule="auto"/>
              <w:ind w:firstLine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>wielkość plamki: min 0.233 mm</w:t>
            </w:r>
          </w:p>
          <w:p w:rsidR="0045215C" w:rsidRPr="00285FDC" w:rsidRDefault="0045215C" w:rsidP="007F7483">
            <w:pPr>
              <w:autoSpaceDE w:val="0"/>
              <w:autoSpaceDN w:val="0"/>
              <w:adjustRightInd w:val="0"/>
              <w:spacing w:line="360" w:lineRule="auto"/>
              <w:ind w:firstLine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>czas reakcji plamki: ma</w:t>
            </w:r>
            <w:r w:rsidR="00862359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 xml:space="preserve"> 5 ms (szary do szarego)</w:t>
            </w:r>
          </w:p>
          <w:p w:rsidR="0045215C" w:rsidRPr="00285FDC" w:rsidRDefault="0045215C" w:rsidP="007F7483">
            <w:pPr>
              <w:autoSpaceDE w:val="0"/>
              <w:autoSpaceDN w:val="0"/>
              <w:adjustRightInd w:val="0"/>
              <w:spacing w:line="360" w:lineRule="auto"/>
              <w:ind w:firstLine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>kąt widzenia pion: min 178 °</w:t>
            </w:r>
          </w:p>
          <w:p w:rsidR="0045215C" w:rsidRPr="00285FDC" w:rsidRDefault="0045215C" w:rsidP="007F7483">
            <w:pPr>
              <w:autoSpaceDE w:val="0"/>
              <w:autoSpaceDN w:val="0"/>
              <w:adjustRightInd w:val="0"/>
              <w:spacing w:line="360" w:lineRule="auto"/>
              <w:ind w:firstLine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>kąt widzenia poziom: min 178 °</w:t>
            </w:r>
          </w:p>
          <w:p w:rsidR="0045215C" w:rsidRPr="00285FDC" w:rsidRDefault="0045215C" w:rsidP="007F7483">
            <w:pPr>
              <w:autoSpaceDE w:val="0"/>
              <w:autoSpaceDN w:val="0"/>
              <w:adjustRightInd w:val="0"/>
              <w:spacing w:line="360" w:lineRule="auto"/>
              <w:ind w:firstLine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>ilość wyświetlanych kolorów: min 16.7 mln</w:t>
            </w:r>
          </w:p>
          <w:p w:rsidR="0045215C" w:rsidRPr="00285FDC" w:rsidRDefault="0045215C" w:rsidP="007F748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  <w:p w:rsidR="0045215C" w:rsidRPr="00285FDC" w:rsidRDefault="0045215C" w:rsidP="007F748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Pozostałe:</w:t>
            </w:r>
          </w:p>
          <w:p w:rsidR="0045215C" w:rsidRPr="00285FDC" w:rsidRDefault="0045215C" w:rsidP="007F748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 xml:space="preserve">zgodność z technologią HDCP, spełnianie norm jakościowych: </w:t>
            </w:r>
          </w:p>
          <w:p w:rsidR="0045215C" w:rsidRPr="00285FDC" w:rsidRDefault="0045215C" w:rsidP="007F748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>TUV-GS (lub równoważne)</w:t>
            </w:r>
          </w:p>
          <w:p w:rsidR="0045215C" w:rsidRPr="00285FDC" w:rsidRDefault="0045215C" w:rsidP="007F748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>TCO 99 (lub równoważne)</w:t>
            </w:r>
          </w:p>
          <w:p w:rsidR="0045215C" w:rsidRPr="00285FDC" w:rsidRDefault="0045215C" w:rsidP="007F748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>TCO 2003 (lub równoważne)</w:t>
            </w:r>
          </w:p>
          <w:p w:rsidR="0045215C" w:rsidRPr="00285FDC" w:rsidRDefault="0045215C" w:rsidP="007F748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5215C" w:rsidRPr="00285FDC" w:rsidRDefault="0045215C" w:rsidP="007F748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>możliwość montażu na ścianie VESA 100 x 100 mm</w:t>
            </w:r>
          </w:p>
          <w:p w:rsidR="0045215C" w:rsidRPr="00285FDC" w:rsidRDefault="0045215C" w:rsidP="007F748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5215C" w:rsidRPr="00285FDC" w:rsidRDefault="0045215C" w:rsidP="007F748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wymagane </w:t>
            </w:r>
            <w:r w:rsidRPr="00285FDC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akcesoria dołączone do monitora:</w:t>
            </w:r>
          </w:p>
          <w:p w:rsidR="0045215C" w:rsidRPr="00285FDC" w:rsidRDefault="0045215C" w:rsidP="007F74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 DVI </w:t>
            </w:r>
          </w:p>
          <w:p w:rsidR="0045215C" w:rsidRPr="00285FDC" w:rsidRDefault="0045215C" w:rsidP="007F74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 zasilający </w:t>
            </w:r>
          </w:p>
          <w:p w:rsidR="0045215C" w:rsidRPr="00285FDC" w:rsidRDefault="0045215C" w:rsidP="007F74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 USB </w:t>
            </w:r>
          </w:p>
          <w:p w:rsidR="0045215C" w:rsidRPr="00285FDC" w:rsidRDefault="0045215C" w:rsidP="007F74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 </w:t>
            </w:r>
            <w:proofErr w:type="spellStart"/>
            <w:r w:rsidRPr="00285FDC">
              <w:rPr>
                <w:rFonts w:ascii="Arial" w:hAnsi="Arial" w:cs="Arial"/>
                <w:color w:val="000000"/>
                <w:sz w:val="18"/>
                <w:szCs w:val="18"/>
              </w:rPr>
              <w:t>DisplayPort</w:t>
            </w:r>
            <w:proofErr w:type="spellEnd"/>
          </w:p>
          <w:p w:rsidR="0045215C" w:rsidRPr="00EC0009" w:rsidRDefault="0045215C" w:rsidP="00EC00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:rsidR="0045215C" w:rsidRDefault="0045215C">
            <w:pPr>
              <w:rPr>
                <w:rFonts w:ascii="Arial" w:hAnsi="Arial" w:cs="Arial"/>
              </w:rPr>
            </w:pPr>
          </w:p>
          <w:p w:rsidR="0045215C" w:rsidRDefault="0045215C">
            <w:pPr>
              <w:rPr>
                <w:rFonts w:ascii="Arial" w:hAnsi="Arial" w:cs="Arial"/>
              </w:rPr>
            </w:pPr>
          </w:p>
          <w:p w:rsidR="0045215C" w:rsidRDefault="0045215C">
            <w:pPr>
              <w:rPr>
                <w:rFonts w:ascii="Arial" w:hAnsi="Arial" w:cs="Arial"/>
              </w:rPr>
            </w:pPr>
          </w:p>
          <w:p w:rsidR="0045215C" w:rsidRDefault="0045215C">
            <w:pPr>
              <w:rPr>
                <w:rFonts w:ascii="Arial" w:hAnsi="Arial" w:cs="Arial"/>
              </w:rPr>
            </w:pPr>
          </w:p>
          <w:p w:rsidR="0045215C" w:rsidRDefault="0045215C">
            <w:pPr>
              <w:rPr>
                <w:rFonts w:ascii="Arial" w:hAnsi="Arial" w:cs="Arial"/>
              </w:rPr>
            </w:pPr>
          </w:p>
          <w:p w:rsidR="0045215C" w:rsidRDefault="0045215C">
            <w:pPr>
              <w:rPr>
                <w:rFonts w:ascii="Arial" w:hAnsi="Arial" w:cs="Arial"/>
              </w:rPr>
            </w:pPr>
          </w:p>
          <w:p w:rsidR="0045215C" w:rsidRDefault="0045215C">
            <w:pPr>
              <w:rPr>
                <w:rFonts w:ascii="Arial" w:hAnsi="Arial" w:cs="Arial"/>
              </w:rPr>
            </w:pPr>
          </w:p>
          <w:p w:rsidR="0045215C" w:rsidRDefault="0045215C">
            <w:pPr>
              <w:rPr>
                <w:rFonts w:ascii="Arial" w:hAnsi="Arial" w:cs="Arial"/>
              </w:rPr>
            </w:pPr>
          </w:p>
          <w:p w:rsidR="0045215C" w:rsidRDefault="0045215C">
            <w:pPr>
              <w:rPr>
                <w:rFonts w:ascii="Arial" w:hAnsi="Arial" w:cs="Arial"/>
              </w:rPr>
            </w:pPr>
          </w:p>
          <w:p w:rsidR="0045215C" w:rsidRDefault="0045215C">
            <w:pPr>
              <w:rPr>
                <w:rFonts w:ascii="Arial" w:hAnsi="Arial" w:cs="Arial"/>
              </w:rPr>
            </w:pPr>
          </w:p>
          <w:p w:rsidR="0045215C" w:rsidRDefault="0045215C">
            <w:pPr>
              <w:rPr>
                <w:rFonts w:ascii="Arial" w:hAnsi="Arial" w:cs="Arial"/>
              </w:rPr>
            </w:pPr>
          </w:p>
          <w:p w:rsidR="0045215C" w:rsidRDefault="0045215C">
            <w:pPr>
              <w:rPr>
                <w:rFonts w:ascii="Arial" w:hAnsi="Arial" w:cs="Arial"/>
              </w:rPr>
            </w:pPr>
          </w:p>
          <w:p w:rsidR="0045215C" w:rsidRDefault="0045215C">
            <w:pPr>
              <w:rPr>
                <w:rFonts w:ascii="Arial" w:hAnsi="Arial" w:cs="Arial"/>
              </w:rPr>
            </w:pPr>
          </w:p>
          <w:p w:rsidR="0045215C" w:rsidRDefault="0045215C">
            <w:pPr>
              <w:rPr>
                <w:rFonts w:ascii="Arial" w:hAnsi="Arial" w:cs="Arial"/>
              </w:rPr>
            </w:pPr>
          </w:p>
          <w:p w:rsidR="0045215C" w:rsidRDefault="0045215C">
            <w:pPr>
              <w:rPr>
                <w:rFonts w:ascii="Arial" w:hAnsi="Arial" w:cs="Arial"/>
              </w:rPr>
            </w:pPr>
          </w:p>
          <w:p w:rsidR="0045215C" w:rsidRDefault="0045215C">
            <w:pPr>
              <w:rPr>
                <w:rFonts w:ascii="Arial" w:hAnsi="Arial" w:cs="Arial"/>
              </w:rPr>
            </w:pPr>
          </w:p>
          <w:p w:rsidR="0045215C" w:rsidRDefault="0045215C">
            <w:pPr>
              <w:rPr>
                <w:rFonts w:ascii="Arial" w:hAnsi="Arial" w:cs="Arial"/>
              </w:rPr>
            </w:pPr>
          </w:p>
          <w:p w:rsidR="0045215C" w:rsidRDefault="0045215C">
            <w:pPr>
              <w:rPr>
                <w:rFonts w:ascii="Arial" w:hAnsi="Arial" w:cs="Arial"/>
              </w:rPr>
            </w:pPr>
          </w:p>
          <w:p w:rsidR="0045215C" w:rsidRDefault="0045215C">
            <w:pPr>
              <w:rPr>
                <w:rFonts w:ascii="Arial" w:hAnsi="Arial" w:cs="Arial"/>
              </w:rPr>
            </w:pPr>
          </w:p>
          <w:p w:rsidR="0045215C" w:rsidRDefault="0045215C">
            <w:pPr>
              <w:rPr>
                <w:rFonts w:ascii="Arial" w:hAnsi="Arial" w:cs="Arial"/>
              </w:rPr>
            </w:pPr>
          </w:p>
          <w:p w:rsidR="0045215C" w:rsidRDefault="0045215C">
            <w:pPr>
              <w:rPr>
                <w:rFonts w:ascii="Arial" w:hAnsi="Arial" w:cs="Arial"/>
              </w:rPr>
            </w:pPr>
          </w:p>
          <w:p w:rsidR="0045215C" w:rsidRDefault="0045215C">
            <w:pPr>
              <w:rPr>
                <w:rFonts w:ascii="Arial" w:hAnsi="Arial" w:cs="Arial"/>
              </w:rPr>
            </w:pPr>
          </w:p>
          <w:p w:rsidR="0045215C" w:rsidRDefault="0045215C">
            <w:pPr>
              <w:rPr>
                <w:rFonts w:ascii="Arial" w:hAnsi="Arial" w:cs="Arial"/>
              </w:rPr>
            </w:pPr>
          </w:p>
          <w:p w:rsidR="0045215C" w:rsidRPr="00285FDC" w:rsidRDefault="0045215C" w:rsidP="0045215C">
            <w:pPr>
              <w:rPr>
                <w:rFonts w:ascii="Arial" w:hAnsi="Arial" w:cs="Arial"/>
              </w:rPr>
            </w:pPr>
          </w:p>
        </w:tc>
      </w:tr>
    </w:tbl>
    <w:p w:rsidR="00285FDC" w:rsidRDefault="00285FDC"/>
    <w:sectPr w:rsidR="00285FDC" w:rsidSect="001F3497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497" w:rsidRDefault="001F3497" w:rsidP="001F3497">
      <w:pPr>
        <w:spacing w:after="0" w:line="240" w:lineRule="auto"/>
      </w:pPr>
      <w:r>
        <w:separator/>
      </w:r>
    </w:p>
  </w:endnote>
  <w:endnote w:type="continuationSeparator" w:id="0">
    <w:p w:rsidR="001F3497" w:rsidRDefault="001F3497" w:rsidP="001F3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1016582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1F3497" w:rsidRPr="001F3497" w:rsidRDefault="001F3497">
        <w:pPr>
          <w:pStyle w:val="Stopka"/>
          <w:jc w:val="right"/>
          <w:rPr>
            <w:sz w:val="16"/>
          </w:rPr>
        </w:pPr>
        <w:r w:rsidRPr="001F3497">
          <w:rPr>
            <w:sz w:val="16"/>
          </w:rPr>
          <w:fldChar w:fldCharType="begin"/>
        </w:r>
        <w:r w:rsidRPr="001F3497">
          <w:rPr>
            <w:sz w:val="16"/>
          </w:rPr>
          <w:instrText>PAGE   \* MERGEFORMAT</w:instrText>
        </w:r>
        <w:r w:rsidRPr="001F3497">
          <w:rPr>
            <w:sz w:val="16"/>
          </w:rPr>
          <w:fldChar w:fldCharType="separate"/>
        </w:r>
        <w:r w:rsidR="007F7483">
          <w:rPr>
            <w:noProof/>
            <w:sz w:val="16"/>
          </w:rPr>
          <w:t>2</w:t>
        </w:r>
        <w:r w:rsidRPr="001F3497">
          <w:rPr>
            <w:sz w:val="16"/>
          </w:rPr>
          <w:fldChar w:fldCharType="end"/>
        </w:r>
      </w:p>
    </w:sdtContent>
  </w:sdt>
  <w:p w:rsidR="001F3497" w:rsidRDefault="001F34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497" w:rsidRDefault="001F3497" w:rsidP="001F3497">
      <w:pPr>
        <w:spacing w:after="0" w:line="240" w:lineRule="auto"/>
      </w:pPr>
      <w:r>
        <w:separator/>
      </w:r>
    </w:p>
  </w:footnote>
  <w:footnote w:type="continuationSeparator" w:id="0">
    <w:p w:rsidR="001F3497" w:rsidRDefault="001F3497" w:rsidP="001F3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497" w:rsidRDefault="001F3497" w:rsidP="001F3497">
    <w:pPr>
      <w:pStyle w:val="Nagwek"/>
      <w:jc w:val="right"/>
    </w:pPr>
    <w:r>
      <w:t>Załącznik nr 2</w:t>
    </w:r>
    <w:r w:rsidR="00862359">
      <w:t>A do SIWZ nr DZP.381.131.2016.DW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A26CE"/>
    <w:multiLevelType w:val="hybridMultilevel"/>
    <w:tmpl w:val="ABBE0CCE"/>
    <w:lvl w:ilvl="0" w:tplc="E8BAD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A33BBC"/>
    <w:multiLevelType w:val="hybridMultilevel"/>
    <w:tmpl w:val="A87C120C"/>
    <w:lvl w:ilvl="0" w:tplc="E8BAD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A061B6"/>
    <w:multiLevelType w:val="hybridMultilevel"/>
    <w:tmpl w:val="7E46CC72"/>
    <w:lvl w:ilvl="0" w:tplc="E8BAD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FDC"/>
    <w:rsid w:val="00140B78"/>
    <w:rsid w:val="001C22D6"/>
    <w:rsid w:val="001F3497"/>
    <w:rsid w:val="00285FDC"/>
    <w:rsid w:val="003A7C7B"/>
    <w:rsid w:val="0045215C"/>
    <w:rsid w:val="006D1A25"/>
    <w:rsid w:val="00707A83"/>
    <w:rsid w:val="00775475"/>
    <w:rsid w:val="007F7483"/>
    <w:rsid w:val="00816C02"/>
    <w:rsid w:val="00862359"/>
    <w:rsid w:val="008E276D"/>
    <w:rsid w:val="00AE6649"/>
    <w:rsid w:val="00C63D92"/>
    <w:rsid w:val="00D246A6"/>
    <w:rsid w:val="00E110B6"/>
    <w:rsid w:val="00EC0009"/>
    <w:rsid w:val="00F8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85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85FD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246A6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F3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497"/>
  </w:style>
  <w:style w:type="paragraph" w:styleId="Stopka">
    <w:name w:val="footer"/>
    <w:basedOn w:val="Normalny"/>
    <w:link w:val="StopkaZnak"/>
    <w:uiPriority w:val="99"/>
    <w:unhideWhenUsed/>
    <w:rsid w:val="001F3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4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85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85FD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246A6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F3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497"/>
  </w:style>
  <w:style w:type="paragraph" w:styleId="Stopka">
    <w:name w:val="footer"/>
    <w:basedOn w:val="Normalny"/>
    <w:link w:val="StopkaZnak"/>
    <w:uiPriority w:val="99"/>
    <w:unhideWhenUsed/>
    <w:rsid w:val="001F3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427ED7DB</Template>
  <TotalTime>72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Zawiliński</dc:creator>
  <cp:lastModifiedBy>Damian Ludwikowski</cp:lastModifiedBy>
  <cp:revision>9</cp:revision>
  <dcterms:created xsi:type="dcterms:W3CDTF">2016-11-18T08:58:00Z</dcterms:created>
  <dcterms:modified xsi:type="dcterms:W3CDTF">2016-11-22T10:55:00Z</dcterms:modified>
</cp:coreProperties>
</file>